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10140"/>
        <w:gridCol w:w="216"/>
      </w:tblGrid>
      <w:tr w:rsidR="00C57578">
        <w:trPr>
          <w:trHeight w:val="305"/>
        </w:trPr>
        <w:tc>
          <w:tcPr>
            <w:tcW w:w="13" w:type="dxa"/>
          </w:tcPr>
          <w:p w:rsidR="00C57578" w:rsidRDefault="00C57578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0140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  <w:tc>
          <w:tcPr>
            <w:tcW w:w="216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</w:tr>
      <w:tr w:rsidR="00C57578">
        <w:tc>
          <w:tcPr>
            <w:tcW w:w="13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  <w:tc>
          <w:tcPr>
            <w:tcW w:w="101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0"/>
              <w:gridCol w:w="4963"/>
              <w:gridCol w:w="2807"/>
            </w:tblGrid>
            <w:tr w:rsidR="00C57578">
              <w:trPr>
                <w:trHeight w:val="236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Metodika 1)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Metóda 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Plynná látka</w:t>
                  </w:r>
                </w:p>
              </w:tc>
            </w:tr>
            <w:tr w:rsidR="00C57578">
              <w:trPr>
                <w:trHeight w:val="266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EN 15058:2017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NDIR  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(CO)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EN 14792:2017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</w:t>
                  </w:r>
                  <w:proofErr w:type="spellStart"/>
                  <w:r>
                    <w:rPr>
                      <w:color w:val="000000"/>
                    </w:rPr>
                    <w:t>cheminiluminiscencia</w:t>
                  </w:r>
                  <w:proofErr w:type="spellEnd"/>
                  <w:r>
                    <w:rPr>
                      <w:color w:val="000000"/>
                    </w:rPr>
                    <w:t>, NDIR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(NO</w:t>
                  </w:r>
                  <w:r>
                    <w:rPr>
                      <w:color w:val="000000"/>
                      <w:sz w:val="10"/>
                    </w:rPr>
                    <w:t>X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EN 14789:2017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</w:t>
                  </w:r>
                  <w:proofErr w:type="spellStart"/>
                  <w:r>
                    <w:rPr>
                      <w:color w:val="000000"/>
                    </w:rPr>
                    <w:t>paramagneticky</w:t>
                  </w:r>
                  <w:proofErr w:type="spellEnd"/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ISO 10849: 1998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</w:t>
                  </w:r>
                  <w:proofErr w:type="spellStart"/>
                  <w:r>
                    <w:rPr>
                      <w:color w:val="000000"/>
                    </w:rPr>
                    <w:t>cheminiluminiscencia</w:t>
                  </w:r>
                  <w:proofErr w:type="spellEnd"/>
                  <w:r>
                    <w:rPr>
                      <w:color w:val="000000"/>
                    </w:rPr>
                    <w:t>, NDIR, NDUV, in situ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(NO</w:t>
                  </w:r>
                  <w:r>
                    <w:rPr>
                      <w:color w:val="000000"/>
                      <w:sz w:val="10"/>
                    </w:rPr>
                    <w:t>X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STN ISO 12039:2002 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</w:t>
                  </w:r>
                  <w:proofErr w:type="spellStart"/>
                  <w:r>
                    <w:rPr>
                      <w:color w:val="000000"/>
                    </w:rPr>
                    <w:t>paramagneticky</w:t>
                  </w:r>
                  <w:proofErr w:type="spellEnd"/>
                  <w:r>
                    <w:rPr>
                      <w:color w:val="000000"/>
                    </w:rPr>
                    <w:t>, ZrO2, NDIR, FTIR, elektrochemicky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(CO, CO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,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STN EN 12619:2013 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- FID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(TOC)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STN EN ISO 21258:2010 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NDIR 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(N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O)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STN ISO 7935:1997 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- NDIR 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(SO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P CEN/TS 17021:2017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- neurčené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(SO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)</w:t>
                  </w:r>
                </w:p>
              </w:tc>
            </w:tr>
            <w:tr w:rsidR="00C57578">
              <w:trPr>
                <w:trHeight w:val="262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EPA CTM-030:1997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- elektrochemicky</w:t>
                  </w:r>
                </w:p>
              </w:tc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(CO, NO,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>,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 xml:space="preserve">) </w:t>
                  </w:r>
                </w:p>
              </w:tc>
            </w:tr>
          </w:tbl>
          <w:p w:rsidR="00C57578" w:rsidRDefault="00C57578">
            <w:pPr>
              <w:spacing w:after="0" w:line="240" w:lineRule="auto"/>
            </w:pPr>
          </w:p>
        </w:tc>
        <w:tc>
          <w:tcPr>
            <w:tcW w:w="216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</w:tr>
      <w:tr w:rsidR="00C57578">
        <w:trPr>
          <w:trHeight w:val="454"/>
        </w:trPr>
        <w:tc>
          <w:tcPr>
            <w:tcW w:w="13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  <w:tc>
          <w:tcPr>
            <w:tcW w:w="10140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  <w:tc>
          <w:tcPr>
            <w:tcW w:w="216" w:type="dxa"/>
          </w:tcPr>
          <w:p w:rsidR="00C57578" w:rsidRDefault="00C57578">
            <w:pPr>
              <w:pStyle w:val="EmptyCellLayoutStyle"/>
              <w:spacing w:after="0" w:line="240" w:lineRule="auto"/>
            </w:pPr>
          </w:p>
        </w:tc>
      </w:tr>
      <w:tr w:rsidR="00183BB7" w:rsidTr="00183BB7">
        <w:tc>
          <w:tcPr>
            <w:tcW w:w="13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4092"/>
              <w:gridCol w:w="514"/>
              <w:gridCol w:w="514"/>
              <w:gridCol w:w="4524"/>
            </w:tblGrid>
            <w:tr w:rsidR="00183BB7" w:rsidTr="00183BB7">
              <w:trPr>
                <w:trHeight w:val="3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Požiadavka metodiky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Zistenie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Poznámka</w:t>
                  </w:r>
                </w:p>
              </w:tc>
            </w:tr>
            <w:tr w:rsidR="00C57578">
              <w:trPr>
                <w:trHeight w:val="84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Otázka č.</w:t>
                  </w:r>
                </w:p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(kap. normy)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2"/>
                    </w:rPr>
                    <w:t>Znenie požiadavky príslušnej metodiky</w:t>
                  </w:r>
                  <w:r>
                    <w:rPr>
                      <w:b/>
                      <w:color w:val="000000"/>
                      <w:sz w:val="12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t xml:space="preserve">1) 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Áno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(uveď: metodiku, prvotný záznam, formulár, plán emisného merania, schéma, fotodokumentácia, technická dokumentácia, kapitola/príloha správy o technickej činnosti, ...)</w:t>
                  </w:r>
                </w:p>
              </w:tc>
            </w:tr>
            <w:tr w:rsidR="00183BB7" w:rsidTr="00183BB7">
              <w:trPr>
                <w:trHeight w:val="45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Systém na odber vzorky (odberová sonda, filter tuhých častíc, odberová línia, systém úpravy vzorky, odberové čerpadlo, prietokomer)</w:t>
                  </w:r>
                </w:p>
              </w:tc>
            </w:tr>
            <w:tr w:rsidR="00C57578">
              <w:trPr>
                <w:trHeight w:val="423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(6)</w:t>
                  </w:r>
                </w:p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filter tuhých častíc vyrobený z inertného materiálu (keramický, kovový </w:t>
                  </w:r>
                  <w:proofErr w:type="spellStart"/>
                  <w:r>
                    <w:rPr>
                      <w:color w:val="000000"/>
                    </w:rPr>
                    <w:t>sintrovaný</w:t>
                  </w:r>
                  <w:proofErr w:type="spellEnd"/>
                  <w:r>
                    <w:rPr>
                      <w:color w:val="000000"/>
                    </w:rPr>
                    <w:t xml:space="preserve">, PTFE, </w:t>
                  </w:r>
                  <w:proofErr w:type="spellStart"/>
                  <w:r>
                    <w:rPr>
                      <w:color w:val="000000"/>
                    </w:rPr>
                    <w:t>borosilikát</w:t>
                  </w:r>
                  <w:proofErr w:type="spellEnd"/>
                  <w:r>
                    <w:rPr>
                      <w:color w:val="000000"/>
                    </w:rPr>
                    <w:t>, ...)?</w:t>
                  </w:r>
                  <w:r>
                    <w:rPr>
                      <w:color w:val="000000"/>
                    </w:rPr>
                    <w:br/>
                    <w:t>Do 220 °C je vhodný PTFE pri vyšších nehrdzavejúca oceľ.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 xml:space="preserve">    - STN ISO 10849  –  pri zisťovaní pomeru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NO/NO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musia byť použité keramické alebo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sklenené materiály, chladenie sa môže použiť, keď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je nutné udržať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konšt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konc</w:t>
                  </w:r>
                  <w:proofErr w:type="spellEnd"/>
                  <w:r>
                    <w:rPr>
                      <w:color w:val="000000"/>
                      <w:sz w:val="18"/>
                    </w:rPr>
                    <w:t>. plynov v spalinách.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10849:1998  –  pórovitosť primárneho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flitra do 10 µm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uveď materiál používaných filtrov.</w:t>
                  </w:r>
                  <w:r>
                    <w:rPr>
                      <w:color w:val="000000"/>
                    </w:rPr>
                    <w:br/>
                    <w:t>Je vyhrievaný nad teplotu rosného bodu?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uveď porovnanie rosného bodu s možnosťou nastavenia teploty ohrevu.</w:t>
                  </w:r>
                  <w:r>
                    <w:rPr>
                      <w:color w:val="000000"/>
                    </w:rPr>
                    <w:br/>
                    <w:t>Umožňuje konštrukcia sondy pravidelnú výmenu filtra?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uveď spôsoby a záznamy o výmenách filtra.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28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odberová línia vyrobená z inertného materiálu (nehrdzavejúca oceľ, </w:t>
                  </w:r>
                  <w:proofErr w:type="spellStart"/>
                  <w:r>
                    <w:rPr>
                      <w:color w:val="000000"/>
                    </w:rPr>
                    <w:t>borosilikátové</w:t>
                  </w:r>
                  <w:proofErr w:type="spellEnd"/>
                  <w:r>
                    <w:rPr>
                      <w:color w:val="000000"/>
                    </w:rPr>
                    <w:t xml:space="preserve"> sklo, keramika, titán, PTFE, </w:t>
                  </w:r>
                  <w:proofErr w:type="spellStart"/>
                  <w:r>
                    <w:rPr>
                      <w:color w:val="000000"/>
                    </w:rPr>
                    <w:t>Viton</w:t>
                  </w:r>
                  <w:proofErr w:type="spellEnd"/>
                  <w:r>
                    <w:rPr>
                      <w:color w:val="000000"/>
                    </w:rPr>
                    <w:t>, ...)?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Skontroluj a uveď materiál používanej odberovej línie.</w:t>
                  </w:r>
                  <w:r>
                    <w:rPr>
                      <w:color w:val="000000"/>
                    </w:rPr>
                    <w:br/>
                    <w:t>Je odberová línia vyhrievaná nad teplotu rosného bodu?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uveď porovnanie rosného bodu s možnosťou nastavenia teploty ohrevu.</w:t>
                  </w:r>
                  <w:r>
                    <w:rPr>
                      <w:i/>
                      <w:color w:val="000000"/>
                    </w:rPr>
                    <w:br/>
                    <w:t xml:space="preserve">     </w:t>
                  </w:r>
                  <w:r>
                    <w:rPr>
                      <w:color w:val="000000"/>
                      <w:sz w:val="18"/>
                    </w:rPr>
                    <w:t xml:space="preserve">- STN P CEN/TS 17021:2017  –  160 °C 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- STN EN ISO 21258:2010  –  15 °C nad rosný bod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- STN ISO 10849:1998  –  vnútorný priemer línie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od Ø 4 do Ø 8 mm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312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Je teplota rosného bodu alebo teplota na výstupného plynu zo systému úpravy vzorky (chladič vzorky, </w:t>
                  </w:r>
                  <w:proofErr w:type="spellStart"/>
                  <w:r>
                    <w:rPr>
                      <w:color w:val="000000"/>
                    </w:rPr>
                    <w:t>permeačný</w:t>
                  </w:r>
                  <w:proofErr w:type="spellEnd"/>
                  <w:r>
                    <w:rPr>
                      <w:color w:val="000000"/>
                    </w:rPr>
                    <w:t xml:space="preserve"> sušič, </w:t>
                  </w:r>
                  <w:proofErr w:type="spellStart"/>
                  <w:r>
                    <w:rPr>
                      <w:color w:val="000000"/>
                    </w:rPr>
                    <w:t>zrieďovací</w:t>
                  </w:r>
                  <w:proofErr w:type="spellEnd"/>
                  <w:r>
                    <w:rPr>
                      <w:color w:val="000000"/>
                    </w:rPr>
                    <w:t xml:space="preserve"> systém) ≤ 4 °C?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 xml:space="preserve">    - STN EN 14792:2017 – chladič do pomeru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konc</w:t>
                  </w:r>
                  <w:proofErr w:type="spellEnd"/>
                  <w:r>
                    <w:rPr>
                      <w:color w:val="000000"/>
                      <w:sz w:val="18"/>
                    </w:rPr>
                    <w:t>. 25%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>/NO</w:t>
                  </w:r>
                  <w:r>
                    <w:rPr>
                      <w:color w:val="000000"/>
                      <w:sz w:val="12"/>
                    </w:rPr>
                    <w:t>X</w:t>
                  </w:r>
                  <w:r>
                    <w:rPr>
                      <w:color w:val="000000"/>
                      <w:sz w:val="18"/>
                    </w:rPr>
                    <w:t>, resp. 20 mg/m3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inak preukázanie nevýznamných strát v chladiči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ISO 21258:2010  –  2 °C ≤ t ≤ 5 °C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10849:1998  –  2 °C ≤ t ≤ 5 °C,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konštrukcia chladiča musí byť, taká aby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absorpcia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bola minimálna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Skontroluj plnenie týchto požiadaviek (zmeraj teplotu výstupného plynu zo zariadenia na  úpravu vzorky a rosný bod prever výpočtom). 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12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použitý vyhrievaný analyzátor, sú merané hodnoty prepočítané na hodnoty v suchom stave?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Prever, či analyzátor kontinuálne meria/vypočítava vlhkosť. Skontroluj výpočet výsledku.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240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odberové čerpadlo vyrobené z inertného materiálu?</w:t>
                  </w:r>
                  <w:r>
                    <w:rPr>
                      <w:color w:val="000000"/>
                    </w:rPr>
                    <w:br/>
                    <w:t>Dopravuje odberové čerpadlo dostatočné množstvo vzorky?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15058:2017 – 15 l/h až 500 l/h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14792:2017 – 15 l/h až 500 l/h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14789:2017 – 15 l/h až 500 l/h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P CEN/TS 17021:2017 – 15 l/h až 500 l/h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10849:1998 – 30 l/h až 500 l/h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Prever a dolož dôkazy plnenia týchto požiadaviek.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293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sekundárny filter tuhých častíc vyrobený z inertného materiálu? Veľkosť pórov filtra je ... ?</w:t>
                  </w:r>
                  <w:r>
                    <w:rPr>
                      <w:color w:val="000000"/>
                    </w:rPr>
                    <w:br/>
                    <w:t>Pórovitosť: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15058:2017  –  od 1 µm do 2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14792:2017  –  od 1 µm do 2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14789:2017  –  od 1 µm do 2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P CEN/TS 17021:2017  –  od 1 µm do 2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ISO 21258:2010  –  do 10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STN EN ISO 7935:1997  –  do 1 µm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ISO 10849:1998  –  primárny do 10 µm,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sekundárny od 1 µm do 2 µm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Prever a dolož dôkazy plnenia týchto požiadaviek (technické údaje, doklady výrobcu, ...).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86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použitý prietokomer, plynomer, je vyrobený z inertného materiálu?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uveď materiál používaných zariadení (technické údaje, doklady výrobcu, ...).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221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súčasťou analyzátora konvertor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 xml:space="preserve">/NO, je účinnosť konvertora podľa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EN 14792:2017 &gt; 95 %?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ISO 10849:1998  –  voľba konvertora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vzhľadom na interferencie (NH</w:t>
                  </w:r>
                  <w:r>
                    <w:rPr>
                      <w:color w:val="000000"/>
                      <w:sz w:val="12"/>
                    </w:rPr>
                    <w:t>3</w:t>
                  </w:r>
                  <w:r>
                    <w:rPr>
                      <w:color w:val="000000"/>
                      <w:sz w:val="18"/>
                    </w:rPr>
                    <w:t xml:space="preserve"> v odpadovom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plyne) vzhľadom na prevádzkové teploty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konvertora.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Prever účinnosť konvertora. Dolož záznam o pravidelnej previerke účinnosti konvertora referenčným materiálom.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92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(10)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súčasťou analyzátora konvertor NO2/NO, sú zisťované straty NO2 pri úprave vzorky podľa STN EN 14792:2017 ˂ 20 %? Je neistota skúšobného plynu NO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t xml:space="preserve"> ≤ 2%?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183BB7" w:rsidTr="00183BB7">
              <w:trPr>
                <w:trHeight w:val="26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Meracie zariadenie</w:t>
                  </w:r>
                </w:p>
              </w:tc>
            </w:tr>
            <w:tr w:rsidR="00C57578">
              <w:trPr>
                <w:trHeight w:val="437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(5)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STN ISO 10849:1998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Zrieďovacia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metóda – zrieďovanie konštantné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počas meranie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Chemiluminiscenčná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metóda 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horný rozsah merania od 200 do  20000 mg/m3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 možné interferencie na CO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a H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>O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NDIR metóda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horný rozsah merania od 200 mg/m3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NDUV metóda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horný rozsah merania od 200 mg/m3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možné interferencie na SO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INSITU meranie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horný rozsah merania od 150 mg/m3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• teplota meraného plynu do 350°C</w:t>
                  </w:r>
                  <w:r>
                    <w:rPr>
                      <w:color w:val="000000"/>
                    </w:rPr>
                    <w:br/>
                    <w:t>STN ISO 12039:2002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Meracie rozsahy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CO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do 20 %</w:t>
                  </w:r>
                  <w:proofErr w:type="spellStart"/>
                  <w:r>
                    <w:rPr>
                      <w:color w:val="000000"/>
                      <w:sz w:val="18"/>
                    </w:rPr>
                    <w:t>obj</w:t>
                  </w:r>
                  <w:proofErr w:type="spellEnd"/>
                  <w:r>
                    <w:rPr>
                      <w:color w:val="000000"/>
                      <w:sz w:val="18"/>
                    </w:rPr>
                    <w:t>.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– CO od 6 do 62500 mg/m3 (IR metódu)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– CO od 20 do 4000 mg/m3 (</w:t>
                  </w:r>
                  <w:proofErr w:type="spellStart"/>
                  <w:r>
                    <w:rPr>
                      <w:color w:val="000000"/>
                      <w:sz w:val="18"/>
                    </w:rPr>
                    <w:t>el.chem</w:t>
                  </w:r>
                  <w:proofErr w:type="spellEnd"/>
                  <w:r>
                    <w:rPr>
                      <w:color w:val="000000"/>
                      <w:sz w:val="18"/>
                    </w:rPr>
                    <w:t>. met.)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–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do 25 %</w:t>
                  </w:r>
                  <w:proofErr w:type="spellStart"/>
                  <w:r>
                    <w:rPr>
                      <w:color w:val="000000"/>
                      <w:sz w:val="18"/>
                    </w:rPr>
                    <w:t>obj</w:t>
                  </w:r>
                  <w:proofErr w:type="spellEnd"/>
                  <w:r>
                    <w:rPr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183BB7" w:rsidTr="00183BB7">
              <w:trPr>
                <w:trHeight w:val="2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3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Určenie charakteristík metódy</w:t>
                  </w:r>
                </w:p>
              </w:tc>
            </w:tr>
            <w:tr w:rsidR="00C57578">
              <w:trPr>
                <w:trHeight w:val="263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 xml:space="preserve">  (7)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Kontroluje používateľ analyzátora pracovné charakteristiky/stav pravidelne?</w:t>
                  </w:r>
                  <w:r>
                    <w:rPr>
                      <w:color w:val="000000"/>
                    </w:rPr>
                    <w:br/>
                    <w:t xml:space="preserve">    - kontrola / výmena filtra tuhých častíc –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po každej sérii</w:t>
                  </w:r>
                  <w:r>
                    <w:rPr>
                      <w:color w:val="000000"/>
                    </w:rPr>
                    <w:br/>
                    <w:t xml:space="preserve">    - kontrola niektorých častí monitor. </w:t>
                  </w:r>
                  <w:proofErr w:type="spellStart"/>
                  <w:r>
                    <w:rPr>
                      <w:color w:val="000000"/>
                    </w:rPr>
                    <w:t>zariad</w:t>
                  </w:r>
                  <w:proofErr w:type="spellEnd"/>
                  <w:r>
                    <w:rPr>
                      <w:color w:val="000000"/>
                    </w:rPr>
                    <w:t xml:space="preserve">. –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</w:t>
                  </w:r>
                  <w:proofErr w:type="spellStart"/>
                  <w:r>
                    <w:rPr>
                      <w:color w:val="000000"/>
                    </w:rPr>
                    <w:t>požiadav</w:t>
                  </w:r>
                  <w:proofErr w:type="spellEnd"/>
                  <w:r>
                    <w:rPr>
                      <w:color w:val="000000"/>
                    </w:rPr>
                    <w:t>. výrobcu</w:t>
                  </w:r>
                  <w:r>
                    <w:rPr>
                      <w:color w:val="000000"/>
                    </w:rPr>
                    <w:br/>
                    <w:t xml:space="preserve">    - kontrola </w:t>
                  </w:r>
                  <w:proofErr w:type="spellStart"/>
                  <w:r>
                    <w:rPr>
                      <w:color w:val="000000"/>
                    </w:rPr>
                    <w:t>linearity</w:t>
                  </w:r>
                  <w:proofErr w:type="spellEnd"/>
                  <w:r>
                    <w:rPr>
                      <w:color w:val="000000"/>
                    </w:rPr>
                    <w:t xml:space="preserve"> – 1 x za rok a po oprave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(podľa STN EN 15267-4:2017 pre referenčné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metodiky?)  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dolož záznamy o plnení týchto požiadaviek (prevádzkový denník, kalibračný protokol/certifikát, ...).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21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Dokázal používateľ plnenie predpísaných pracovných charakteristík?</w:t>
                  </w:r>
                  <w:r>
                    <w:rPr>
                      <w:color w:val="000000"/>
                    </w:rPr>
                    <w:br/>
                    <w:t xml:space="preserve">     - čas odozvy, detekčný limit, nedostatočné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prekrytie, </w:t>
                  </w:r>
                  <w:proofErr w:type="spellStart"/>
                  <w:r>
                    <w:rPr>
                      <w:color w:val="000000"/>
                    </w:rPr>
                    <w:t>drift</w:t>
                  </w:r>
                  <w:proofErr w:type="spellEnd"/>
                  <w:r>
                    <w:rPr>
                      <w:color w:val="000000"/>
                    </w:rPr>
                    <w:t xml:space="preserve"> nulového a rozsahového bodu,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interferencie, netesnosť systému, smerodajná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odchýlka opakovateľnosti nulovej a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rozsahovej hodnoty.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dolož záznamy o plnení týchto požiadaviek (protokol/certifikát o skúškach, ...).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183BB7" w:rsidTr="00183BB7">
              <w:trPr>
                <w:trHeight w:val="29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Meranie v teréne (miesto merania)</w:t>
                  </w:r>
                </w:p>
              </w:tc>
            </w:tr>
            <w:tr w:rsidR="00C57578">
              <w:trPr>
                <w:trHeight w:val="15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  </w:t>
                  </w:r>
                  <w:r>
                    <w:rPr>
                      <w:b/>
                      <w:color w:val="000000"/>
                      <w:sz w:val="18"/>
                    </w:rPr>
                    <w:t>(9)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Voľba miesta merania</w:t>
                  </w:r>
                  <w:r>
                    <w:rPr>
                      <w:color w:val="000000"/>
                    </w:rPr>
                    <w:br/>
                    <w:t xml:space="preserve">    - vzhľadom na reprezentatívnosť odobratej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vzorky (homogénne/nehomogénne)</w:t>
                  </w:r>
                  <w:r>
                    <w:rPr>
                      <w:color w:val="000000"/>
                    </w:rPr>
                    <w:br/>
                    <w:t xml:space="preserve">    - vzhľadom na bezpečnosť osôb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dodržiavanie postupu uvedeného v STN EN 15259 (plán merania, záznamy z merania, schémy meracích miest, ...).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48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Voľba vhodnosti analyzátora a odberovej línie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>- teplota plynov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vlhkosť odpadových plynov a ich rosný bod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množstvo prachu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očakávané koncentrácie vzhľadom na ELV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očakávané koncentrácie interferujúcich látok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požiadavky na rozsah analyzátora: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• STN EN 15058:2017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– najmenej 1,5 × EL(30‘), pokrytie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pikov</w:t>
                  </w:r>
                  <w:proofErr w:type="spellEnd"/>
                  <w:r>
                    <w:rPr>
                      <w:color w:val="000000"/>
                      <w:sz w:val="18"/>
                    </w:rPr>
                    <w:br/>
                    <w:t xml:space="preserve">        • STN EN 14792:2017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– najmenej 1,5 × EL(30‘), pokrytie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pikov</w:t>
                  </w:r>
                  <w:proofErr w:type="spellEnd"/>
                  <w:r>
                    <w:rPr>
                      <w:color w:val="000000"/>
                      <w:sz w:val="18"/>
                    </w:rPr>
                    <w:br/>
                    <w:t xml:space="preserve">        • STN EN 14789:2017  – neuvedené, 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• STN P CEN/TS 17021:2017  –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najmenej 1,5 × EL(30‘) spaľovne odpadov,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najmenej 2,5 × EL(30‘) iné technológie,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pokrytie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pikov</w:t>
                  </w:r>
                  <w:proofErr w:type="spellEnd"/>
                  <w:r>
                    <w:rPr>
                      <w:color w:val="000000"/>
                      <w:sz w:val="18"/>
                    </w:rPr>
                    <w:br/>
                    <w:t xml:space="preserve">        • STN EN 12619:2013  – neuvedené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• EPA CTM-030:1997  – meranie len CO,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   NO a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plán merania, záznamy o obhliadke, prípravu merania, zdroje poznatkov o meracom mieste a technológii, ...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123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merací reťazec zostavený podľa inštrukcií výrobcu?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skutočné zostavenie meracieho reťazca podľa manuálu výrobcu (aké časti meracieho reťazca má subjekt fyzicky k dispozícii, dolož doklady).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89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Skúšobné plyny, nulový: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15058:2017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bez prítomnosti nastavovanej látky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14792:2017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bez prítomnosti nastavovanej látky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P CEN/TS 17021:2017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bez prítomnosti nastavovanej látky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14789:2017  –  &lt; 0,05 %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obj</w:t>
                  </w:r>
                  <w:proofErr w:type="spellEnd"/>
                  <w:r>
                    <w:rPr>
                      <w:color w:val="000000"/>
                      <w:sz w:val="18"/>
                    </w:rPr>
                    <w:t>.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12619:2013  –  &lt; 0,2 mg/m3 alebo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čistota min. 99,998 %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7935:1997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bez prítomnosti nastavovanej látky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EPA CTM-030:1997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–  bez prítomnosti nastavovanej látky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alebo &lt; 0,25 %RM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12039:2002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bez prítomnosti nastavovanej látky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alebo stupeň čistoty N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 5,0</w:t>
                  </w:r>
                  <w:r>
                    <w:rPr>
                      <w:color w:val="000000"/>
                    </w:rPr>
                    <w:br/>
                    <w:t xml:space="preserve">Skúšobné plyny, kalibračné s certifikátom a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u ≤ ± 2 % </w:t>
                  </w:r>
                  <w:proofErr w:type="spellStart"/>
                  <w:r>
                    <w:rPr>
                      <w:color w:val="000000"/>
                    </w:rPr>
                    <w:t>rel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 xml:space="preserve">    - STN EN 15058:2017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C ≈ EL(30‘) alebo 50 až 90 % R analyzátora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14792:2017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C ≈ EL(30‘) alebo 50 až 90 % R analyzátora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P CEN/TS 17021:2017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–  C ≈ EL(30‘) alebo 50 až 90 % R analyzátora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14789:2017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vzduch 20,9 %</w:t>
                  </w:r>
                  <w:proofErr w:type="spellStart"/>
                  <w:r>
                    <w:rPr>
                      <w:color w:val="000000"/>
                      <w:sz w:val="18"/>
                    </w:rPr>
                    <w:t>obj</w:t>
                  </w:r>
                  <w:proofErr w:type="spellEnd"/>
                  <w:r>
                    <w:rPr>
                      <w:color w:val="000000"/>
                      <w:sz w:val="18"/>
                    </w:rPr>
                    <w:t>.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, u &lt; ± 0,5 %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rel</w:t>
                  </w:r>
                  <w:proofErr w:type="spellEnd"/>
                  <w:r>
                    <w:rPr>
                      <w:color w:val="000000"/>
                      <w:sz w:val="18"/>
                    </w:rPr>
                    <w:t>.,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 nepriamo dané požiadavkami na celkovú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neistotou merania inej látky 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12619:2013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C ≈ EL(30‘) alebo 50 až 90 % R analyzátora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7935:1997  –  70 až 80 % R analyzátora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EPA CTM-030:1997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mer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. hodnota ≥ 25% a ≤ 125 % nastavovacieho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plynu (CO, NO) alebo max. 2xEL, pre O</w:t>
                  </w:r>
                  <w:r>
                    <w:rPr>
                      <w:color w:val="000000"/>
                      <w:sz w:val="12"/>
                    </w:rPr>
                    <w:t>2</w:t>
                  </w:r>
                  <w:r>
                    <w:rPr>
                      <w:color w:val="000000"/>
                      <w:sz w:val="18"/>
                    </w:rPr>
                    <w:t xml:space="preserve"> max.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rozdiel medzi nastav. plynom a meranou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konc</w:t>
                  </w:r>
                  <w:proofErr w:type="spellEnd"/>
                  <w:r>
                    <w:rPr>
                      <w:color w:val="000000"/>
                      <w:sz w:val="18"/>
                    </w:rPr>
                    <w:t>. 10%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dolož kalibračné certifikáty plynov, kalibračné listy a prever, či sú k dispozícii uvedené plyny počas posudzovania na mieste (s platnou expiračnou dobou).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110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Bola dokázaná tesnosť meracieho reťazca skúškou tesnosti, kritérium je &lt; 2 % očakávaného prietoku počas merania?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Skontroluj a dolož kópie záznamov z overovania tesnosti (majú byť súčasťou nameraných dát).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55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Zdokumentovala sa kontrola nulového a rozsahového bodu nulovým a kalibračným plynom po meraní?</w:t>
                  </w:r>
                  <w:r>
                    <w:rPr>
                      <w:color w:val="000000"/>
                    </w:rPr>
                    <w:br/>
                    <w:t xml:space="preserve">Kontrola </w:t>
                  </w:r>
                  <w:proofErr w:type="spellStart"/>
                  <w:r>
                    <w:rPr>
                      <w:color w:val="000000"/>
                    </w:rPr>
                    <w:t>driftov</w:t>
                  </w:r>
                  <w:proofErr w:type="spellEnd"/>
                  <w:r>
                    <w:rPr>
                      <w:color w:val="000000"/>
                    </w:rPr>
                    <w:t xml:space="preserve"> po meraní a postup na korigovanie hodnôt?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 xml:space="preserve">    - STN EN 15058:2017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14792:2017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14789:2017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P CEN/TS 17021:2017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12619:2013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EN ISO 21258:2010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10%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STN ISO 7935:1997  –  neuvedené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- EPA CTM-030:1997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–  korekcie pre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dirfty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od 2% do 5%</w:t>
                  </w:r>
                  <w:r>
                    <w:rPr>
                      <w:color w:val="000000"/>
                      <w:sz w:val="18"/>
                    </w:rPr>
                    <w:br/>
                    <w:t xml:space="preserve">         Ak CMER ≥ 1,25 × CRM, kalibrácia je neplatná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Skontroluj a dolož kópie záznamov z kontroly </w:t>
                  </w:r>
                  <w:proofErr w:type="spellStart"/>
                  <w:r>
                    <w:rPr>
                      <w:i/>
                      <w:color w:val="000000"/>
                    </w:rPr>
                    <w:t>driftov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(majú byť súčasťou nameraných dát), prevádzkový denník prístroja, záznam o potrebe korekcie výsledkov merania.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183BB7" w:rsidTr="00183BB7">
              <w:trPr>
                <w:trHeight w:val="24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5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Neistota merania</w:t>
                  </w:r>
                </w:p>
              </w:tc>
            </w:tr>
            <w:tr w:rsidR="00C57578">
              <w:trPr>
                <w:trHeight w:val="741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(8)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Zodpovedá neistota merania požiadavkám zvolenej metodiky?</w:t>
                  </w:r>
                  <w:r>
                    <w:rPr>
                      <w:color w:val="000000"/>
                    </w:rPr>
                    <w:br/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15058:2017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–  6% EL pred prepočtom na referenčný kyslík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hodnotenie skutočnej neistoty s požiadavkou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podľa prílohy B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14792:2017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–  10% EL pred prepočtom na referenčný kyslík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hodnotenie skutočnej neistoty s požiadavkou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podľa prílohy D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14789:2006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–  6% meranej hodnoty alebo 0,3%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obj</w:t>
                  </w:r>
                  <w:proofErr w:type="spellEnd"/>
                  <w:r>
                    <w:rPr>
                      <w:color w:val="000000"/>
                      <w:sz w:val="18"/>
                    </w:rPr>
                    <w:t>.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hodnotenie skutočnej neistoty s požiadavkou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podľa prílohy B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10849:1998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–  pri splnení prac.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char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. môže byť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neistota &lt; ± 10 %R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12039:2002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–  pri splnení prac.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char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. môže byť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neistota &lt; 10 %R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12619:2013  –  hodnotenie skutočnej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neistoty s požiadavkou podľa prílohy C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EN ISO 21258:2010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–  hodnotenie skutočnej neistoty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s požiadavkou podľa prílohy C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ISO 7935:1997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 xml:space="preserve">–  pri splnení prac.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char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. môže byť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neistota &lt; ± 10 %R</w:t>
                  </w:r>
                  <w:r>
                    <w:rPr>
                      <w:color w:val="000000"/>
                      <w:sz w:val="18"/>
                    </w:rPr>
                    <w:br/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color w:val="000000"/>
                      <w:sz w:val="18"/>
                    </w:rPr>
                    <w:t xml:space="preserve">- STN P CEN/TS 17021:2017  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    </w:t>
                  </w:r>
                  <w:r>
                    <w:rPr>
                      <w:color w:val="000000"/>
                      <w:sz w:val="18"/>
                    </w:rPr>
                    <w:t>–  15% EL pred prepočtom na referenčný kyslík</w:t>
                  </w:r>
                </w:p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br/>
                    <w:t>Postup hodnotenia neistoty môže byť vykonaný podľa uvedenej prílohy prislúchajúcej norme.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C57578">
              <w:trPr>
                <w:trHeight w:val="5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neistota merania vyjadrovaná pre skutočnú koncentráciu meraného kyslíka a aj po prepočte na referenčný kyslík?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  <w:tr w:rsidR="00183BB7" w:rsidTr="00183BB7">
              <w:trPr>
                <w:trHeight w:val="26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6</w:t>
                  </w:r>
                </w:p>
              </w:tc>
              <w:tc>
                <w:tcPr>
                  <w:tcW w:w="4098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Náležitosti protokolu (správy)</w:t>
                  </w:r>
                </w:p>
              </w:tc>
            </w:tr>
            <w:tr w:rsidR="00C57578">
              <w:trPr>
                <w:trHeight w:val="2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57578" w:rsidRDefault="00501C0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náležitosti podľa STN EN 15259?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501C01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57578" w:rsidRDefault="00C57578">
                  <w:pPr>
                    <w:spacing w:after="0" w:line="240" w:lineRule="auto"/>
                  </w:pPr>
                </w:p>
              </w:tc>
            </w:tr>
          </w:tbl>
          <w:p w:rsidR="00C57578" w:rsidRDefault="00C57578">
            <w:pPr>
              <w:spacing w:after="0" w:line="240" w:lineRule="auto"/>
            </w:pPr>
          </w:p>
        </w:tc>
      </w:tr>
    </w:tbl>
    <w:p w:rsidR="00C57578" w:rsidRDefault="00C57578">
      <w:pPr>
        <w:spacing w:after="0" w:line="240" w:lineRule="auto"/>
      </w:pPr>
    </w:p>
    <w:sectPr w:rsidR="00C57578">
      <w:headerReference w:type="default" r:id="rId7"/>
      <w:footerReference w:type="default" r:id="rId8"/>
      <w:pgSz w:w="11905" w:h="16837"/>
      <w:pgMar w:top="850" w:right="566" w:bottom="1525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E6" w:rsidRDefault="008C7DE6">
      <w:pPr>
        <w:spacing w:after="0" w:line="240" w:lineRule="auto"/>
      </w:pPr>
      <w:r>
        <w:separator/>
      </w:r>
    </w:p>
  </w:endnote>
  <w:endnote w:type="continuationSeparator" w:id="0">
    <w:p w:rsidR="008C7DE6" w:rsidRDefault="008C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8"/>
      <w:gridCol w:w="6987"/>
      <w:gridCol w:w="1713"/>
      <w:gridCol w:w="1612"/>
    </w:tblGrid>
    <w:tr w:rsidR="00C57578">
      <w:tc>
        <w:tcPr>
          <w:tcW w:w="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87"/>
          </w:tblGrid>
          <w:tr w:rsidR="00C57578">
            <w:trPr>
              <w:trHeight w:val="626"/>
            </w:trPr>
            <w:tc>
              <w:tcPr>
                <w:tcW w:w="69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>TL 205</w:t>
                </w:r>
              </w:p>
              <w:p w:rsidR="00C57578" w:rsidRDefault="00501C01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6752C6">
                  <w:rPr>
                    <w:b/>
                    <w:color w:val="808080"/>
                  </w:rPr>
                  <w:t>04</w:t>
                </w:r>
                <w:r>
                  <w:rPr>
                    <w:b/>
                    <w:color w:val="808080"/>
                  </w:rPr>
                  <w:t>.05.18</w:t>
                </w:r>
              </w:p>
              <w:p w:rsidR="00C57578" w:rsidRDefault="00501C01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 </w:t>
                </w:r>
              </w:p>
              <w:p w:rsidR="00C57578" w:rsidRDefault="00C57578">
                <w:pPr>
                  <w:spacing w:after="0" w:line="240" w:lineRule="auto"/>
                </w:pPr>
              </w:p>
            </w:tc>
          </w:tr>
        </w:tbl>
        <w:p w:rsidR="00C57578" w:rsidRDefault="00C57578">
          <w:pPr>
            <w:spacing w:after="0" w:line="240" w:lineRule="auto"/>
          </w:pPr>
        </w:p>
      </w:tc>
      <w:tc>
        <w:tcPr>
          <w:tcW w:w="1713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612"/>
          </w:tblGrid>
          <w:tr w:rsidR="00C57578">
            <w:trPr>
              <w:trHeight w:val="262"/>
            </w:trPr>
            <w:tc>
              <w:tcPr>
                <w:tcW w:w="161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724E29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724E29">
                  <w:rPr>
                    <w:noProof/>
                    <w:color w:val="808080"/>
                  </w:rPr>
                  <w:t>7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</w:tr>
    <w:tr w:rsidR="00C57578">
      <w:tc>
        <w:tcPr>
          <w:tcW w:w="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E6" w:rsidRDefault="008C7DE6">
      <w:pPr>
        <w:spacing w:after="0" w:line="240" w:lineRule="auto"/>
      </w:pPr>
      <w:r>
        <w:separator/>
      </w:r>
    </w:p>
  </w:footnote>
  <w:footnote w:type="continuationSeparator" w:id="0">
    <w:p w:rsidR="008C7DE6" w:rsidRDefault="008C7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8"/>
      <w:gridCol w:w="789"/>
      <w:gridCol w:w="206"/>
      <w:gridCol w:w="6"/>
      <w:gridCol w:w="5692"/>
      <w:gridCol w:w="164"/>
      <w:gridCol w:w="2859"/>
    </w:tblGrid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789"/>
          </w:tblGrid>
          <w:tr w:rsidR="00C57578">
            <w:trPr>
              <w:trHeight w:hRule="exact" w:val="265"/>
            </w:trPr>
            <w:tc>
              <w:tcPr>
                <w:tcW w:w="78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</w:rPr>
                  <w:t xml:space="preserve"> </w:t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183BB7" w:rsidTr="00183BB7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716"/>
          </w:tblGrid>
          <w:tr w:rsidR="00C57578">
            <w:trPr>
              <w:trHeight w:val="517"/>
            </w:trPr>
            <w:tc>
              <w:tcPr>
                <w:tcW w:w="871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center"/>
              </w:tcPr>
              <w:p w:rsidR="00C57578" w:rsidRDefault="00501C01">
                <w:pPr>
                  <w:spacing w:after="0" w:line="240" w:lineRule="auto"/>
                </w:pPr>
                <w:r>
                  <w:rPr>
                    <w:b/>
                    <w:color w:val="000000"/>
                  </w:rPr>
                  <w:t xml:space="preserve">Kontrolné otázky na posudzovanie skúšobných laboratórií </w:t>
                </w:r>
              </w:p>
              <w:p w:rsidR="00C57578" w:rsidRDefault="00501C01">
                <w:pPr>
                  <w:spacing w:after="0" w:line="240" w:lineRule="auto"/>
                </w:pPr>
                <w:r>
                  <w:rPr>
                    <w:b/>
                    <w:color w:val="000000"/>
                  </w:rPr>
                  <w:t>podľa nižšie uvedených metodík (plynné emisie – emisné meracie systémy)</w:t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</w:tr>
    <w:tr w:rsidR="00183BB7" w:rsidTr="00183BB7">
      <w:tc>
        <w:tcPr>
          <w:tcW w:w="658" w:type="dxa"/>
          <w:gridSpan w:val="2"/>
          <w:vMerge w:val="restart"/>
          <w:tcBorders>
            <w:top w:val="nil"/>
            <w:left w:val="nil"/>
            <w:bottom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C57578" w:rsidRDefault="00501C01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4D26986E" wp14:editId="5CB29C1C">
                <wp:extent cx="919357" cy="316211"/>
                <wp:effectExtent l="0" t="0" r="0" b="0"/>
                <wp:docPr id="1" name="img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357" cy="3162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183BB7" w:rsidTr="00183BB7">
      <w:tc>
        <w:tcPr>
          <w:tcW w:w="658" w:type="dxa"/>
          <w:gridSpan w:val="2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59"/>
          </w:tblGrid>
          <w:tr w:rsidR="00C57578">
            <w:trPr>
              <w:trHeight w:val="244"/>
            </w:trPr>
            <w:tc>
              <w:tcPr>
                <w:tcW w:w="285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 w:rsidP="00183BB7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služby: </w:t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</w:tr>
    <w:tr w:rsidR="00183BB7" w:rsidTr="00183BB7">
      <w:tc>
        <w:tcPr>
          <w:tcW w:w="658" w:type="dxa"/>
          <w:gridSpan w:val="2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C57578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 w:rsidP="00183BB7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reg. člena: </w:t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C57578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57578" w:rsidRDefault="00501C01" w:rsidP="00183BB7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osvedčenia: </w:t>
                </w:r>
              </w:p>
            </w:tc>
          </w:tr>
        </w:tbl>
        <w:p w:rsidR="00C57578" w:rsidRDefault="00C57578">
          <w:pPr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  <w:tr w:rsidR="00C57578">
      <w:tc>
        <w:tcPr>
          <w:tcW w:w="658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C57578" w:rsidRDefault="00C57578">
          <w:pPr>
            <w:pStyle w:val="EmptyCellLayoutStyle"/>
            <w:spacing w:after="0" w:line="240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57578"/>
    <w:rsid w:val="00183BB7"/>
    <w:rsid w:val="002E7E8D"/>
    <w:rsid w:val="00460B75"/>
    <w:rsid w:val="00501C01"/>
    <w:rsid w:val="006752C6"/>
    <w:rsid w:val="00724E29"/>
    <w:rsid w:val="008C7DE6"/>
    <w:rsid w:val="00BE1ACB"/>
    <w:rsid w:val="00C5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3BB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8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83BB7"/>
  </w:style>
  <w:style w:type="paragraph" w:styleId="Pta">
    <w:name w:val="footer"/>
    <w:basedOn w:val="Normlny"/>
    <w:link w:val="PtaChar"/>
    <w:uiPriority w:val="99"/>
    <w:unhideWhenUsed/>
    <w:rsid w:val="0018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83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033429d8-57ea-43f3-b609-034cfa0c2022</vt:lpstr>
    </vt:vector>
  </TitlesOfParts>
  <Company>Hewlett-Packard Company</Company>
  <LinksUpToDate>false</LinksUpToDate>
  <CharactersWithSpaces>11826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033429d8-57ea-43f3-b609-034cfa0c2022</dc:title>
  <dc:creator>Miklisova</dc:creator>
  <cp:lastModifiedBy>Miklisova</cp:lastModifiedBy>
  <cp:revision>2</cp:revision>
  <dcterms:created xsi:type="dcterms:W3CDTF">2018-09-24T11:37:00Z</dcterms:created>
  <dcterms:modified xsi:type="dcterms:W3CDTF">2018-09-24T11:37:00Z</dcterms:modified>
</cp:coreProperties>
</file>