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105" w:type="dxa"/>
        <w:tblCellMar>
          <w:left w:w="0" w:type="dxa"/>
          <w:right w:w="0" w:type="dxa"/>
        </w:tblCellMar>
        <w:tblLook w:val="0000" w:firstRow="0" w:lastRow="0" w:firstColumn="0" w:lastColumn="0" w:noHBand="0" w:noVBand="0"/>
      </w:tblPr>
      <w:tblGrid>
        <w:gridCol w:w="1432"/>
        <w:gridCol w:w="180"/>
        <w:gridCol w:w="4064"/>
        <w:gridCol w:w="179"/>
        <w:gridCol w:w="2083"/>
        <w:gridCol w:w="2039"/>
        <w:gridCol w:w="45"/>
        <w:gridCol w:w="2038"/>
        <w:gridCol w:w="45"/>
      </w:tblGrid>
      <w:tr w:rsidR="00981682" w:rsidTr="00EE7311">
        <w:trPr>
          <w:gridAfter w:val="2"/>
          <w:wAfter w:w="2083" w:type="dxa"/>
          <w:trHeight w:val="595"/>
        </w:trPr>
        <w:tc>
          <w:tcPr>
            <w:tcW w:w="1432" w:type="dxa"/>
            <w:tcBorders>
              <w:top w:val="nil"/>
              <w:left w:val="nil"/>
              <w:bottom w:val="nil"/>
              <w:right w:val="nil"/>
            </w:tcBorders>
            <w:tcMar>
              <w:top w:w="0" w:type="dxa"/>
              <w:left w:w="0" w:type="dxa"/>
              <w:bottom w:w="0" w:type="dxa"/>
              <w:right w:w="0" w:type="dxa"/>
            </w:tcMar>
          </w:tcPr>
          <w:p w:rsidR="00814DCD" w:rsidRDefault="000D405A">
            <w:pPr>
              <w:spacing w:after="0" w:line="240" w:lineRule="auto"/>
            </w:pPr>
            <w:bookmarkStart w:id="0" w:name="_GoBack"/>
            <w:bookmarkEnd w:id="0"/>
            <w:r>
              <w:rPr>
                <w:noProof/>
              </w:rPr>
              <w:drawing>
                <wp:inline distT="0" distB="0" distL="0" distR="0" wp14:anchorId="19EE0A85" wp14:editId="5C16576C">
                  <wp:extent cx="909832" cy="312935"/>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7" cstate="print"/>
                          <a:stretch>
                            <a:fillRect/>
                          </a:stretch>
                        </pic:blipFill>
                        <pic:spPr>
                          <a:xfrm>
                            <a:off x="0" y="0"/>
                            <a:ext cx="909832" cy="312935"/>
                          </a:xfrm>
                          <a:prstGeom prst="rect">
                            <a:avLst/>
                          </a:prstGeom>
                        </pic:spPr>
                      </pic:pic>
                    </a:graphicData>
                  </a:graphic>
                </wp:inline>
              </w:drawing>
            </w:r>
          </w:p>
        </w:tc>
        <w:tc>
          <w:tcPr>
            <w:tcW w:w="180" w:type="dxa"/>
          </w:tcPr>
          <w:p w:rsidR="00814DCD" w:rsidRDefault="00814DCD">
            <w:pPr>
              <w:pStyle w:val="EmptyCellLayoutStyle"/>
              <w:spacing w:after="0" w:line="240" w:lineRule="auto"/>
            </w:pPr>
          </w:p>
        </w:tc>
        <w:tc>
          <w:tcPr>
            <w:tcW w:w="8365" w:type="dxa"/>
            <w:gridSpan w:val="4"/>
          </w:tcPr>
          <w:tbl>
            <w:tblPr>
              <w:tblW w:w="0" w:type="auto"/>
              <w:tblCellMar>
                <w:left w:w="0" w:type="dxa"/>
                <w:right w:w="0" w:type="dxa"/>
              </w:tblCellMar>
              <w:tblLook w:val="0000" w:firstRow="0" w:lastRow="0" w:firstColumn="0" w:lastColumn="0" w:noHBand="0" w:noVBand="0"/>
            </w:tblPr>
            <w:tblGrid>
              <w:gridCol w:w="8365"/>
            </w:tblGrid>
            <w:tr w:rsidR="00814DCD">
              <w:trPr>
                <w:trHeight w:val="517"/>
              </w:trPr>
              <w:tc>
                <w:tcPr>
                  <w:tcW w:w="8366" w:type="dxa"/>
                  <w:tcBorders>
                    <w:top w:val="nil"/>
                    <w:left w:val="nil"/>
                    <w:bottom w:val="nil"/>
                    <w:right w:val="nil"/>
                  </w:tcBorders>
                  <w:tcMar>
                    <w:top w:w="39" w:type="dxa"/>
                    <w:left w:w="39" w:type="dxa"/>
                    <w:bottom w:w="39" w:type="dxa"/>
                    <w:right w:w="39" w:type="dxa"/>
                  </w:tcMar>
                  <w:vAlign w:val="center"/>
                </w:tcPr>
                <w:p w:rsidR="00814DCD" w:rsidRPr="00EE7311" w:rsidRDefault="000D405A">
                  <w:pPr>
                    <w:spacing w:after="0" w:line="240" w:lineRule="auto"/>
                    <w:jc w:val="center"/>
                    <w:rPr>
                      <w:b/>
                      <w:sz w:val="24"/>
                      <w:szCs w:val="24"/>
                    </w:rPr>
                  </w:pPr>
                  <w:r w:rsidRPr="00EE7311">
                    <w:rPr>
                      <w:b/>
                      <w:color w:val="000000"/>
                      <w:sz w:val="24"/>
                      <w:szCs w:val="24"/>
                    </w:rPr>
                    <w:t xml:space="preserve">Kontrolné otázky na aplikáciu ISO/IEC 17065: 2012 </w:t>
                  </w:r>
                  <w:r w:rsidRPr="00EE7311">
                    <w:rPr>
                      <w:rFonts w:eastAsia="Symbol"/>
                      <w:b/>
                      <w:color w:val="000000"/>
                      <w:sz w:val="24"/>
                      <w:szCs w:val="24"/>
                    </w:rPr>
                    <w:t>-</w:t>
                  </w:r>
                  <w:r w:rsidRPr="00EE7311">
                    <w:rPr>
                      <w:b/>
                      <w:color w:val="000000"/>
                      <w:sz w:val="24"/>
                      <w:szCs w:val="24"/>
                    </w:rPr>
                    <w:t xml:space="preserve"> Certifikácia produktov</w:t>
                  </w:r>
                </w:p>
              </w:tc>
            </w:tr>
          </w:tbl>
          <w:p w:rsidR="00814DCD" w:rsidRDefault="00814DCD">
            <w:pPr>
              <w:spacing w:after="0" w:line="240" w:lineRule="auto"/>
            </w:pPr>
          </w:p>
        </w:tc>
        <w:tc>
          <w:tcPr>
            <w:tcW w:w="45" w:type="dxa"/>
          </w:tcPr>
          <w:p w:rsidR="00814DCD" w:rsidRDefault="00814DCD">
            <w:pPr>
              <w:pStyle w:val="EmptyCellLayoutStyle"/>
              <w:spacing w:after="0" w:line="240" w:lineRule="auto"/>
            </w:pPr>
          </w:p>
        </w:tc>
      </w:tr>
      <w:tr w:rsidR="00814DCD" w:rsidTr="00EE7311">
        <w:trPr>
          <w:gridAfter w:val="2"/>
          <w:wAfter w:w="2083" w:type="dxa"/>
          <w:trHeight w:val="18"/>
        </w:trPr>
        <w:tc>
          <w:tcPr>
            <w:tcW w:w="1432" w:type="dxa"/>
          </w:tcPr>
          <w:p w:rsidR="00814DCD" w:rsidRDefault="00814DCD">
            <w:pPr>
              <w:pStyle w:val="EmptyCellLayoutStyle"/>
              <w:spacing w:after="0" w:line="240" w:lineRule="auto"/>
            </w:pPr>
          </w:p>
        </w:tc>
        <w:tc>
          <w:tcPr>
            <w:tcW w:w="180" w:type="dxa"/>
          </w:tcPr>
          <w:p w:rsidR="00814DCD" w:rsidRDefault="00814DCD">
            <w:pPr>
              <w:pStyle w:val="EmptyCellLayoutStyle"/>
              <w:spacing w:after="0" w:line="240" w:lineRule="auto"/>
            </w:pPr>
          </w:p>
        </w:tc>
        <w:tc>
          <w:tcPr>
            <w:tcW w:w="4064" w:type="dxa"/>
          </w:tcPr>
          <w:p w:rsidR="00814DCD" w:rsidRDefault="00814DCD">
            <w:pPr>
              <w:pStyle w:val="EmptyCellLayoutStyle"/>
              <w:spacing w:after="0" w:line="240" w:lineRule="auto"/>
            </w:pPr>
          </w:p>
        </w:tc>
        <w:tc>
          <w:tcPr>
            <w:tcW w:w="179" w:type="dxa"/>
          </w:tcPr>
          <w:p w:rsidR="00814DCD" w:rsidRDefault="00814DCD">
            <w:pPr>
              <w:pStyle w:val="EmptyCellLayoutStyle"/>
              <w:spacing w:after="0" w:line="240" w:lineRule="auto"/>
            </w:pPr>
          </w:p>
        </w:tc>
        <w:tc>
          <w:tcPr>
            <w:tcW w:w="4122" w:type="dxa"/>
            <w:gridSpan w:val="2"/>
          </w:tcPr>
          <w:p w:rsidR="00814DCD" w:rsidRDefault="00814DCD">
            <w:pPr>
              <w:pStyle w:val="EmptyCellLayoutStyle"/>
              <w:spacing w:after="0" w:line="240" w:lineRule="auto"/>
            </w:pPr>
          </w:p>
        </w:tc>
        <w:tc>
          <w:tcPr>
            <w:tcW w:w="45" w:type="dxa"/>
          </w:tcPr>
          <w:p w:rsidR="00814DCD" w:rsidRDefault="00814DCD">
            <w:pPr>
              <w:pStyle w:val="EmptyCellLayoutStyle"/>
              <w:spacing w:after="0" w:line="240" w:lineRule="auto"/>
            </w:pPr>
          </w:p>
        </w:tc>
      </w:tr>
      <w:tr w:rsidR="00814DCD" w:rsidTr="00EE7311">
        <w:trPr>
          <w:trHeight w:val="2"/>
        </w:trPr>
        <w:tc>
          <w:tcPr>
            <w:tcW w:w="1432" w:type="dxa"/>
          </w:tcPr>
          <w:p w:rsidR="00814DCD" w:rsidRDefault="00814DCD">
            <w:pPr>
              <w:pStyle w:val="EmptyCellLayoutStyle"/>
              <w:spacing w:after="0" w:line="240" w:lineRule="auto"/>
            </w:pPr>
          </w:p>
        </w:tc>
        <w:tc>
          <w:tcPr>
            <w:tcW w:w="180" w:type="dxa"/>
          </w:tcPr>
          <w:p w:rsidR="00814DCD" w:rsidRDefault="00814DCD">
            <w:pPr>
              <w:pStyle w:val="EmptyCellLayoutStyle"/>
              <w:spacing w:after="0" w:line="240" w:lineRule="auto"/>
            </w:pPr>
          </w:p>
        </w:tc>
        <w:tc>
          <w:tcPr>
            <w:tcW w:w="4064" w:type="dxa"/>
          </w:tcPr>
          <w:p w:rsidR="00814DCD" w:rsidRDefault="00814DCD">
            <w:pPr>
              <w:pStyle w:val="EmptyCellLayoutStyle"/>
              <w:spacing w:after="0" w:line="240" w:lineRule="auto"/>
            </w:pPr>
          </w:p>
        </w:tc>
        <w:tc>
          <w:tcPr>
            <w:tcW w:w="2262" w:type="dxa"/>
            <w:gridSpan w:val="2"/>
          </w:tcPr>
          <w:p w:rsidR="00814DCD" w:rsidRDefault="00814DCD">
            <w:pPr>
              <w:pStyle w:val="EmptyCellLayoutStyle"/>
              <w:spacing w:after="0" w:line="240" w:lineRule="auto"/>
            </w:pPr>
          </w:p>
        </w:tc>
        <w:tc>
          <w:tcPr>
            <w:tcW w:w="4122" w:type="dxa"/>
            <w:gridSpan w:val="3"/>
            <w:vMerge w:val="restart"/>
          </w:tcPr>
          <w:tbl>
            <w:tblPr>
              <w:tblW w:w="0" w:type="auto"/>
              <w:tblCellMar>
                <w:left w:w="0" w:type="dxa"/>
                <w:right w:w="0" w:type="dxa"/>
              </w:tblCellMar>
              <w:tblLook w:val="0000" w:firstRow="0" w:lastRow="0" w:firstColumn="0" w:lastColumn="0" w:noHBand="0" w:noVBand="0"/>
            </w:tblPr>
            <w:tblGrid>
              <w:gridCol w:w="4122"/>
            </w:tblGrid>
            <w:tr w:rsidR="00814DCD">
              <w:trPr>
                <w:trHeight w:val="244"/>
              </w:trPr>
              <w:tc>
                <w:tcPr>
                  <w:tcW w:w="4122" w:type="dxa"/>
                  <w:tcBorders>
                    <w:top w:val="nil"/>
                    <w:left w:val="nil"/>
                    <w:bottom w:val="nil"/>
                    <w:right w:val="nil"/>
                  </w:tcBorders>
                  <w:tcMar>
                    <w:top w:w="39" w:type="dxa"/>
                    <w:left w:w="39" w:type="dxa"/>
                    <w:bottom w:w="39" w:type="dxa"/>
                    <w:right w:w="39" w:type="dxa"/>
                  </w:tcMar>
                </w:tcPr>
                <w:p w:rsidR="00814DCD" w:rsidRPr="00EE7311" w:rsidRDefault="000D405A" w:rsidP="00EE7311">
                  <w:pPr>
                    <w:spacing w:after="0" w:line="240" w:lineRule="auto"/>
                  </w:pPr>
                  <w:r w:rsidRPr="00EE7311">
                    <w:rPr>
                      <w:color w:val="000000"/>
                    </w:rPr>
                    <w:t xml:space="preserve">Dátum: </w:t>
                  </w:r>
                </w:p>
              </w:tc>
            </w:tr>
          </w:tbl>
          <w:p w:rsidR="00814DCD" w:rsidRDefault="00814DCD">
            <w:pPr>
              <w:spacing w:after="0" w:line="240" w:lineRule="auto"/>
            </w:pPr>
          </w:p>
        </w:tc>
        <w:tc>
          <w:tcPr>
            <w:tcW w:w="45" w:type="dxa"/>
          </w:tcPr>
          <w:p w:rsidR="00814DCD" w:rsidRDefault="00814DCD">
            <w:pPr>
              <w:pStyle w:val="EmptyCellLayoutStyle"/>
              <w:spacing w:after="0" w:line="240" w:lineRule="auto"/>
            </w:pPr>
          </w:p>
        </w:tc>
      </w:tr>
      <w:tr w:rsidR="00981682" w:rsidTr="00EE7311">
        <w:trPr>
          <w:trHeight w:val="320"/>
        </w:trPr>
        <w:tc>
          <w:tcPr>
            <w:tcW w:w="5676" w:type="dxa"/>
            <w:gridSpan w:val="3"/>
          </w:tcPr>
          <w:tbl>
            <w:tblPr>
              <w:tblW w:w="0" w:type="auto"/>
              <w:tblCellMar>
                <w:left w:w="0" w:type="dxa"/>
                <w:right w:w="0" w:type="dxa"/>
              </w:tblCellMar>
              <w:tblLook w:val="0000" w:firstRow="0" w:lastRow="0" w:firstColumn="0" w:lastColumn="0" w:noHBand="0" w:noVBand="0"/>
            </w:tblPr>
            <w:tblGrid>
              <w:gridCol w:w="2838"/>
              <w:gridCol w:w="2838"/>
            </w:tblGrid>
            <w:tr w:rsidR="00EE7311" w:rsidTr="00F50ACF">
              <w:trPr>
                <w:trHeight w:val="242"/>
              </w:trPr>
              <w:tc>
                <w:tcPr>
                  <w:tcW w:w="2838" w:type="dxa"/>
                  <w:tcBorders>
                    <w:top w:val="nil"/>
                    <w:left w:val="nil"/>
                    <w:bottom w:val="nil"/>
                    <w:right w:val="nil"/>
                  </w:tcBorders>
                  <w:tcMar>
                    <w:top w:w="39" w:type="dxa"/>
                    <w:left w:w="39" w:type="dxa"/>
                    <w:bottom w:w="39" w:type="dxa"/>
                    <w:right w:w="39" w:type="dxa"/>
                  </w:tcMar>
                </w:tcPr>
                <w:p w:rsidR="00EE7311" w:rsidRPr="00EE7311" w:rsidRDefault="00EE7311" w:rsidP="00EE7311">
                  <w:pPr>
                    <w:spacing w:after="0" w:line="240" w:lineRule="auto"/>
                  </w:pPr>
                  <w:r w:rsidRPr="00EE7311">
                    <w:rPr>
                      <w:color w:val="000000"/>
                    </w:rPr>
                    <w:t>Reg</w:t>
                  </w:r>
                  <w:r>
                    <w:rPr>
                      <w:color w:val="000000"/>
                    </w:rPr>
                    <w:t>istračné</w:t>
                  </w:r>
                  <w:r w:rsidRPr="00EE7311">
                    <w:rPr>
                      <w:color w:val="000000"/>
                    </w:rPr>
                    <w:t xml:space="preserve"> čís</w:t>
                  </w:r>
                  <w:r>
                    <w:rPr>
                      <w:color w:val="000000"/>
                    </w:rPr>
                    <w:t>lo</w:t>
                  </w:r>
                  <w:r w:rsidRPr="00EE7311">
                    <w:rPr>
                      <w:color w:val="000000"/>
                    </w:rPr>
                    <w:t>:</w:t>
                  </w:r>
                  <w:r>
                    <w:rPr>
                      <w:color w:val="000000"/>
                    </w:rPr>
                    <w:t xml:space="preserve"> </w:t>
                  </w:r>
                </w:p>
              </w:tc>
              <w:tc>
                <w:tcPr>
                  <w:tcW w:w="2838" w:type="dxa"/>
                  <w:tcBorders>
                    <w:top w:val="nil"/>
                    <w:left w:val="nil"/>
                    <w:bottom w:val="nil"/>
                    <w:right w:val="nil"/>
                  </w:tcBorders>
                </w:tcPr>
                <w:p w:rsidR="00EE7311" w:rsidRDefault="00EE7311" w:rsidP="00EE7311">
                  <w:pPr>
                    <w:spacing w:after="0" w:line="240" w:lineRule="auto"/>
                    <w:ind w:left="1131"/>
                  </w:pPr>
                  <w:r>
                    <w:t>Číslo služby:</w:t>
                  </w:r>
                </w:p>
              </w:tc>
            </w:tr>
          </w:tbl>
          <w:p w:rsidR="00814DCD" w:rsidRDefault="00814DCD">
            <w:pPr>
              <w:spacing w:after="0" w:line="240" w:lineRule="auto"/>
            </w:pPr>
          </w:p>
        </w:tc>
        <w:tc>
          <w:tcPr>
            <w:tcW w:w="2262" w:type="dxa"/>
            <w:gridSpan w:val="2"/>
          </w:tcPr>
          <w:p w:rsidR="00814DCD" w:rsidRDefault="00814DCD">
            <w:pPr>
              <w:pStyle w:val="EmptyCellLayoutStyle"/>
              <w:spacing w:after="0" w:line="240" w:lineRule="auto"/>
            </w:pPr>
          </w:p>
        </w:tc>
        <w:tc>
          <w:tcPr>
            <w:tcW w:w="4122" w:type="dxa"/>
            <w:gridSpan w:val="3"/>
            <w:vMerge/>
          </w:tcPr>
          <w:p w:rsidR="00814DCD" w:rsidRDefault="00814DCD">
            <w:pPr>
              <w:pStyle w:val="EmptyCellLayoutStyle"/>
              <w:spacing w:after="0" w:line="240" w:lineRule="auto"/>
            </w:pPr>
          </w:p>
        </w:tc>
        <w:tc>
          <w:tcPr>
            <w:tcW w:w="45" w:type="dxa"/>
          </w:tcPr>
          <w:p w:rsidR="00814DCD" w:rsidRDefault="00814DCD">
            <w:pPr>
              <w:pStyle w:val="EmptyCellLayoutStyle"/>
              <w:spacing w:after="0" w:line="240" w:lineRule="auto"/>
            </w:pPr>
          </w:p>
        </w:tc>
      </w:tr>
      <w:tr w:rsidR="00814DCD" w:rsidTr="00EE7311">
        <w:trPr>
          <w:gridAfter w:val="2"/>
          <w:wAfter w:w="2083" w:type="dxa"/>
          <w:trHeight w:val="275"/>
        </w:trPr>
        <w:tc>
          <w:tcPr>
            <w:tcW w:w="1432" w:type="dxa"/>
          </w:tcPr>
          <w:p w:rsidR="00814DCD" w:rsidRDefault="00814DCD">
            <w:pPr>
              <w:pStyle w:val="EmptyCellLayoutStyle"/>
              <w:spacing w:after="0" w:line="240" w:lineRule="auto"/>
            </w:pPr>
          </w:p>
        </w:tc>
        <w:tc>
          <w:tcPr>
            <w:tcW w:w="180" w:type="dxa"/>
          </w:tcPr>
          <w:p w:rsidR="00814DCD" w:rsidRDefault="00814DCD">
            <w:pPr>
              <w:pStyle w:val="EmptyCellLayoutStyle"/>
              <w:spacing w:after="0" w:line="240" w:lineRule="auto"/>
            </w:pPr>
          </w:p>
        </w:tc>
        <w:tc>
          <w:tcPr>
            <w:tcW w:w="4064" w:type="dxa"/>
          </w:tcPr>
          <w:p w:rsidR="00814DCD" w:rsidRDefault="00814DCD">
            <w:pPr>
              <w:pStyle w:val="EmptyCellLayoutStyle"/>
              <w:spacing w:after="0" w:line="240" w:lineRule="auto"/>
            </w:pPr>
          </w:p>
        </w:tc>
        <w:tc>
          <w:tcPr>
            <w:tcW w:w="179" w:type="dxa"/>
          </w:tcPr>
          <w:p w:rsidR="00814DCD" w:rsidRDefault="00814DCD">
            <w:pPr>
              <w:pStyle w:val="EmptyCellLayoutStyle"/>
              <w:spacing w:after="0" w:line="240" w:lineRule="auto"/>
            </w:pPr>
          </w:p>
        </w:tc>
        <w:tc>
          <w:tcPr>
            <w:tcW w:w="4122" w:type="dxa"/>
            <w:gridSpan w:val="2"/>
          </w:tcPr>
          <w:p w:rsidR="00814DCD" w:rsidRDefault="00814DCD">
            <w:pPr>
              <w:pStyle w:val="EmptyCellLayoutStyle"/>
              <w:spacing w:after="0" w:line="240" w:lineRule="auto"/>
            </w:pPr>
          </w:p>
        </w:tc>
        <w:tc>
          <w:tcPr>
            <w:tcW w:w="45" w:type="dxa"/>
          </w:tcPr>
          <w:p w:rsidR="00814DCD" w:rsidRDefault="00814DCD">
            <w:pPr>
              <w:pStyle w:val="EmptyCellLayoutStyle"/>
              <w:spacing w:after="0" w:line="240" w:lineRule="auto"/>
            </w:pPr>
          </w:p>
        </w:tc>
      </w:tr>
      <w:tr w:rsidR="00981682" w:rsidTr="00EE7311">
        <w:trPr>
          <w:gridAfter w:val="2"/>
          <w:wAfter w:w="2083" w:type="dxa"/>
        </w:trPr>
        <w:tc>
          <w:tcPr>
            <w:tcW w:w="9977" w:type="dxa"/>
            <w:gridSpan w:val="6"/>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378"/>
              <w:gridCol w:w="5477"/>
              <w:gridCol w:w="511"/>
              <w:gridCol w:w="511"/>
              <w:gridCol w:w="2082"/>
            </w:tblGrid>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8"/>
                    </w:rPr>
                    <w:t>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8"/>
                    </w:rPr>
                    <w:t>Všeobecné ustanovenia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0D405A">
                  <w:pPr>
                    <w:spacing w:after="0" w:line="240" w:lineRule="auto"/>
                    <w:jc w:val="center"/>
                  </w:pPr>
                  <w:r>
                    <w:rPr>
                      <w:b/>
                      <w:color w:val="000000"/>
                      <w:sz w:val="24"/>
                    </w:rPr>
                    <w:t>Poznámka */</w:t>
                  </w: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Zákonné a zmluvné aspekty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Zákonná zodpovednosť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(4.1.1)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certifikačný orgán právnickou osobou, alebo definovanou časťou právnickej osoby, ktorá môže niesť právnu zodpovednosť za všetky jeho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Štátny certifikačný orgán sa považuje za právnickú osobu na základe svojho úradne platného štatútu.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Dohoda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(4.1.2.1)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právne vymožiteľnú dohodu týkajúcu sa certifikačných činností poskytovaných svojim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(4.2.2.1)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Berú dohody o certifikácii do úvahy zodpovednosti certifikačného orgánu a jeho klientov?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(4.1.2.2)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Zabezpečuje certifikačný orgán, aby dohoda o certifikácii od klienta vyžadovala splnenie aspoň týchto požiadaviek?</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klient vždy spĺňa certifikačné požiadavky (pozri 3.7), vrátane zavedenia príslušných zmien, ak mu boli oznámené certifikačným orgánom (pozri 7.10)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v prípade, ak sa certifikácia vzťahuje na kontinuálnu produkciu, certifikovaný produkt naďalej spĺňa stanovené požiadavky na výrobok (3.8)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klient vykonáva všetky potrebné opatrenia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1) vykonanie vyhodnotenia (pozri 3.3) a dozoru (v prípade potreby), vrátane preskúmania dokumentácie a záznamov a prístupu k príslušnému vybaveniu, k pracoviskám a priestorom, k pracovníkom a k subdodávateľom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2) preskúmanie sťažností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3) účasť pozorovateľov, ak je to potrebné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klient robí vyhlásenia týkajúce sa certifikácie v súlade s jej predmetom (pozri 3.10)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klient nepoužíva  certifikáciu produktu spôsobom narušujúcim povesť certifikačného orgánu  a neurobí žiadne vyhlásenie týkajúce sa certifikácie produktu, ktoré by certifikačný orgán mohol považovať za zavádzajúce alebo neoprávnené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po pozastavení, zrušení, alebo ukončení certifikácie klient prestane používať všetky reklamné materiály, ktoré obsahujú akúkoľvek zmienku o certifikácii a prijme opatrenia podľa požiadaviek certifikačnej schémy (napr. certifikačných dokumentov) a prijme každé ďalšie požadované opatrenie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ak klient poskytne kópie certifikačných dokumentov ostatným,  dokumenty sa kopírujú v plnom rozsahu, alebo tak, ako sa  uvádza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h) pri citovaní certifikovaného výrobku v ozna­movacích prostriedkoch, napríklad v doku­mentácii, v brožúre alebo v inzerátoch, koná klient podľa požiadaviek certifikačného orgánu alebo podľa špecifikácie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i) klient koná v súlade so všetkými požiadavkami, ktoré môžu byť predpísané v certifikačnej schéme a týkajú sa používania značky zhody a s informáciami vzťahujúcimi sa na produkt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Pozri tiež ISO / IEC 17030, ISO / IEC </w:t>
                  </w:r>
                  <w:proofErr w:type="spellStart"/>
                  <w:r>
                    <w:rPr>
                      <w:i/>
                      <w:color w:val="000000"/>
                    </w:rPr>
                    <w:t>Guide</w:t>
                  </w:r>
                  <w:proofErr w:type="spellEnd"/>
                  <w:r>
                    <w:rPr>
                      <w:i/>
                      <w:color w:val="000000"/>
                    </w:rPr>
                    <w:t xml:space="preserve"> 23 a ISO </w:t>
                  </w:r>
                  <w:proofErr w:type="spellStart"/>
                  <w:r>
                    <w:rPr>
                      <w:i/>
                      <w:color w:val="000000"/>
                    </w:rPr>
                    <w:t>Guide</w:t>
                  </w:r>
                  <w:proofErr w:type="spellEnd"/>
                  <w:r>
                    <w:rPr>
                      <w:i/>
                      <w:color w:val="000000"/>
                    </w:rPr>
                    <w:t xml:space="preserve"> 27.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 klient uchováva záznamy o všetkých predložených sťažnostiach, ktoré sa týkajú zhody výrobku s požiadavkami certifikácie, a tieto záznamy na požiadanie poskytuje certifikačnému orgánu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1) prijíma primerané opatrenia vzhľadom na takéto sťažnosti a na akékoľvek zistené nedostatky na produktoch, ktoré ovplyvňujú dodržiavanie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2) dokumentuje vykonané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Požiadavky  j) certifikačným orgánom  môžu byť upravené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k) klient informuje bezodkladne certifikačný orgán o zmenách, ktoré majú vplyv na zhodu s požiadavkami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6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Príklady zmien môžu zahŕňať nasledujúce:</w:t>
                  </w:r>
                  <w:r>
                    <w:rPr>
                      <w:i/>
                      <w:color w:val="000000"/>
                    </w:rPr>
                    <w:br/>
                    <w:t>- právne, obchodné, organizačné postavenie alebo vlastníctvo,</w:t>
                  </w:r>
                  <w:r>
                    <w:rPr>
                      <w:i/>
                      <w:color w:val="000000"/>
                    </w:rPr>
                    <w:br/>
                    <w:t>- organizáciu a manažment (napr. kľúčové manažérske rozhodovanie alebo technický personál),</w:t>
                  </w:r>
                  <w:r>
                    <w:rPr>
                      <w:i/>
                      <w:color w:val="000000"/>
                    </w:rPr>
                    <w:br/>
                    <w:t>- zmeny produktu alebo výrobnej metódy,</w:t>
                  </w:r>
                  <w:r>
                    <w:rPr>
                      <w:i/>
                      <w:color w:val="000000"/>
                    </w:rPr>
                    <w:br/>
                    <w:t>- kontaktnú adresu a výrobné závody,</w:t>
                  </w:r>
                  <w:r>
                    <w:rPr>
                      <w:i/>
                      <w:color w:val="000000"/>
                    </w:rPr>
                    <w:br/>
                    <w:t>- významné zmeny v systéme manažérstva kvality.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Použitie licencie, certifikátov, a značiek 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(4.1.3.1)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Riadi certifikačný orgán vlastníctvo, ako sa uvádza v certifikačnej schéme, používanie a zverejňovanie licencií, certifikátov, značiek zhody a každý iný mechanizmus indikujúci, že produkt je certifikovaný?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1:Pokyny na používanie certifikátov a značiek povolených certifikačným orgánom sú v Návode ISO / IEC </w:t>
                  </w:r>
                  <w:proofErr w:type="spellStart"/>
                  <w:r>
                    <w:rPr>
                      <w:i/>
                      <w:color w:val="000000"/>
                    </w:rPr>
                    <w:t>Guide</w:t>
                  </w:r>
                  <w:proofErr w:type="spellEnd"/>
                  <w:r>
                    <w:rPr>
                      <w:i/>
                      <w:color w:val="000000"/>
                    </w:rPr>
                    <w:t xml:space="preserve"> 23.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ISO / IEC 17030 stanovuje požiadavky na použitie značiek tretej strany.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(4.1.3.2)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Vyvíja certifikačný orgán primeranú činnosť ak zistí v dokumentácii alebo inde zverejnené nesprávne odkazy na certifikačnú schému, alebo zavádzajúce používanie licencií, certifikátov, značiek alebo akýkoľvek iný mechanizmus naznačujúci, že produkt je certifikovaný?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Tieto činnosti sa uvádzajú v ISO </w:t>
                  </w:r>
                  <w:proofErr w:type="spellStart"/>
                  <w:r>
                    <w:rPr>
                      <w:i/>
                      <w:color w:val="000000"/>
                    </w:rPr>
                    <w:t>Guide</w:t>
                  </w:r>
                  <w:proofErr w:type="spellEnd"/>
                  <w:r>
                    <w:rPr>
                      <w:i/>
                      <w:color w:val="000000"/>
                    </w:rPr>
                    <w:t xml:space="preserve"> 27 a môžu zahŕňať nápravné činnosti, odobratie certifikátu, publikovanie priestupku a, ak je to potrebné, právne kroky.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Manažérstvo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Vykonávajú sa certifikačné činnosti nestranne?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(4.2.2)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Nesie certifikačný orgán zodpovednosť za nestrannosť svojich certifikačných činností a nepripustí ohrozenie nestrannosti obchodnými, finančnými alebo inými nátlakmi?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(4.2.3)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Identifikuje certifikačný orgán priebežne riziká svojej nestrannosti? Toto musí zahŕňať riziká, ktoré vyplývajú z jeho činnosti, z jeho vzťahov, alebo vzťahov jeho zamestnancov (pozri 4.2.12), avšak tieto vzťahy nemusia nevyhnutne predstavovať pre certifikačný orgán riziko voči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1: Vzťah, ktorý predstavuje riziko voči nestrannosti certifikačného orgánu, sa môže zakladať na vlastníctve, riadení, manažmente, zamestnancoch, </w:t>
                  </w:r>
                  <w:proofErr w:type="spellStart"/>
                  <w:r>
                    <w:rPr>
                      <w:i/>
                      <w:color w:val="000000"/>
                    </w:rPr>
                    <w:t>zdieľaných</w:t>
                  </w:r>
                  <w:proofErr w:type="spellEnd"/>
                  <w:r>
                    <w:rPr>
                      <w:i/>
                      <w:color w:val="000000"/>
                    </w:rPr>
                    <w:t xml:space="preserve"> prostriedkoch, financiách, zmluvách, marketingu (vrátane označovania obchodnou značkou) a vyplácaní provízií alebo na inom ovplyvňovaní ako pri odporúčaniach nových klientov, atď.</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Identifikácia rizík neznamená posúdenie rizík, ako sa uvádza v ISO 31000.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(4.2.4)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identifikuje riziko nestrannosti, je certifikačný orgán schopný preukázať, ako toto riziko eliminuje alebo minimalizuje? Táto informácia sa musí spracovať mechanizmom uvedeným v 5.2.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(4.2.5)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Zaviazal sa vrcholový manažment certifikačného orgánu k zabezpečeniu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(4.2.6)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certifikačný orgán a ani časť toho istého právneho subjektu a subjektov spadajúcich pod jeho organizačné riadenie (pozri 7.6.4):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nenavrhuje, nevyrába, neinštaluje, nedistribuuje alebo neudržuje certifikovaný produkt?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nenavrhuje, nezavádza, neprevádzkuje alebo neudržiava certifikovaný proces?</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nenavrhuje, nerealizuje, neposkytuje  alebo neudržiava certifikovanú službu?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neponúka alebo neposkytuje konzultáciu (pozri 3.2), svojim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 xml:space="preserve">e) neponúka alebo </w:t>
                  </w:r>
                  <w:proofErr w:type="spellStart"/>
                  <w:r>
                    <w:rPr>
                      <w:color w:val="000000"/>
                    </w:rPr>
                    <w:t>neposkytovatuje</w:t>
                  </w:r>
                  <w:proofErr w:type="spellEnd"/>
                  <w:r>
                    <w:rPr>
                      <w:color w:val="000000"/>
                    </w:rPr>
                    <w:t xml:space="preserve"> konzultácie k systému manažérstva alebo internému auditu pre svojich klientov tam, kde certifikačná schéma vyžaduje vyhodnocovanie systému manažérstva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To nevylučuje nasledujúce: možnosť výmeny informácií (napr. vysvetlenie zistení alebo objasnenie požiadaviek) medzi certifikačným orgánom a jeho klientmi;</w:t>
                  </w:r>
                  <w:r>
                    <w:rPr>
                      <w:i/>
                      <w:color w:val="000000"/>
                    </w:rPr>
                    <w:br/>
                    <w:t>použitie, inštaláciu a údržbu certifikovaných produktov, ktoré sú potrebné na prevádzku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"Konzultácia o systéme manažérstva" sa definuje v ISO/IEC 17021:2011, definícia 3.3.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(4.2.7)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Zabezpečuje certifikačný orgán, aby činnosti samostatných právnych subjektov, ktoré sú späté s certifikačným orgánom alebo s právnickou osobou, ktorej je časťou, neohrozovali nestrannosť jeho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Pozri 4.2.3, Poznámka 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8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7</w:t>
                  </w:r>
                </w:p>
                <w:p w:rsidR="00814DCD" w:rsidRDefault="000D405A">
                  <w:pPr>
                    <w:spacing w:after="0" w:line="240" w:lineRule="auto"/>
                    <w:jc w:val="center"/>
                  </w:pPr>
                  <w:r>
                    <w:rPr>
                      <w:b/>
                      <w:color w:val="000000"/>
                    </w:rPr>
                    <w:t>(4.2.8)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Keď samostatný právny subjekt v 4.2.7 ponúka alebo vyrába certifikovaný produkt (vrátane produktov, ktoré sa budú certifikovať) alebo ponúka alebo poskytuje konzultáciu (pozri 3.2), je manažment certifikačného orgánu a pracovníci zapojení do rozhodovacieho procesu certifikácie nezainteresovaní do činností samostatného právneho subjektu? Sú v takomto prípade pracovníci samostatného právneho subjektu nezainteresovaní do riadenia certifikačného orgánu, preskúmania alebo rozhodnutia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Požiadavky na hodnotenie nestrannosti pracovníkov, sú stanovené v kapitole 6 a ďalšie požiadavky sú uvedené v iných príslušných medzinárodných normách citovaných  v 6.2.1 a 6.2.2.1.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8</w:t>
                  </w:r>
                </w:p>
                <w:p w:rsidR="00814DCD" w:rsidRDefault="000D405A">
                  <w:pPr>
                    <w:spacing w:after="0" w:line="240" w:lineRule="auto"/>
                    <w:jc w:val="center"/>
                  </w:pPr>
                  <w:r>
                    <w:rPr>
                      <w:b/>
                      <w:color w:val="000000"/>
                    </w:rPr>
                    <w:t>(4.2.9)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sa činnosti certifikačného orgánu uvádzajú  alebo ponúkajú v súvislosti s činnosťou organizácie, ktorá poskytuje konzultácie (pozri 3.2)? Uvádza alebo naznačuje certifikačný orgán, že certifikácia by bola jednoduchšia, ľahšia, rýchlejšia alebo menej nákladná, ak by sa využila konkrétna konzultačná organizácia?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9</w:t>
                  </w:r>
                </w:p>
                <w:p w:rsidR="00814DCD" w:rsidRDefault="000D405A">
                  <w:pPr>
                    <w:spacing w:after="0" w:line="240" w:lineRule="auto"/>
                    <w:jc w:val="center"/>
                  </w:pPr>
                  <w:r>
                    <w:rPr>
                      <w:b/>
                      <w:color w:val="000000"/>
                    </w:rPr>
                    <w:t>(4.2.10)</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sa nezapájajú pracovníci v lehote stanovenej certifikačným orgánom do preskúmania alebo rozhodovania o certifikácii na ten produkt, na ktorý poskytovali konzultáciu (pozri 3.2)?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Lehota sa môže uviesť v certifikačnej schéme alebo certifikačný orgán stanoví dostatočne dlhé obdobie na to, aby sa zabezpečila nestrannosť preskúmania alebo rozhodnutia. Používa sa často stanovená lehota dvoch rokov.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V kapitole 6  sa ustanovujú požiadavky na  hodnotenie nestrannosti  pracovníkov a dodatočné požiadavky sa  uvádzajú v iných príslušných medzinárodných normách citovaných v 6.2.1 a 6.2.2.1.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10</w:t>
                  </w:r>
                </w:p>
                <w:p w:rsidR="00814DCD" w:rsidRDefault="000D405A">
                  <w:pPr>
                    <w:spacing w:after="0" w:line="240" w:lineRule="auto"/>
                    <w:jc w:val="center"/>
                  </w:pPr>
                  <w:r>
                    <w:rPr>
                      <w:b/>
                      <w:color w:val="000000"/>
                    </w:rPr>
                    <w:t>(4.2.11)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Prijíma certifikačný orgán opatrenia a reaguje na všetky riziká voči svojej nestrannosti, vyplývajúce z činností iných osôb, inštitúcií alebo organizácií, o ktorých sa dozvie?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11</w:t>
                  </w:r>
                </w:p>
                <w:p w:rsidR="00814DCD" w:rsidRDefault="000D405A">
                  <w:pPr>
                    <w:spacing w:after="0" w:line="240" w:lineRule="auto"/>
                    <w:jc w:val="center"/>
                  </w:pPr>
                  <w:r>
                    <w:rPr>
                      <w:b/>
                      <w:color w:val="000000"/>
                    </w:rPr>
                    <w:t>(4.2.12)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Konajú všetci pracovníci certifikačného orgánu (buď interní alebo externí) alebo výbory, ktoré by mohli mať vplyv na certifikačné činnosti, nestranne?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Zákonná zodpovednosť a financovanie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(4.3.1)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k dispozícii primerané opatrenia (napr. poistenie alebo rezervy), na pokrytie záväzkov vyplývajúcich z jeho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(4.3.2)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finančnú stabilitu a potrebné zdroje na svoju prevádzku?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Nediskriminačné podmienky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1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(4.4.1)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politiky a postupy, podľa ktorých certifikačný orgán pôsobí, a z nich vyplývajúca administratíva, nediskriminačné? Je zabezpečené, že sa nepoužívajú postupy na bránenie alebo obmedzovanie prístupu žiadateľov, inak ako je stanovené v tejto medzinárodnej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(4.4.2)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Umožňuje certifikačný orgán prístup k svojim službám všetkým žiadateľom, ktorých činnosti zodpovedajú predmetu jeho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(4.4.3)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sa  prístup k certifikačnému procesu nepodmieňuje veľkosťou klienta alebo členstvom v akejkoľvek asociácii alebo skupine a certifikácia sa nepodmieňuje počtom už vydaných certifikátov a že nie sú kladené neprimerané finančné alebo iné podmienky?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Certifikačný orgán môže odmietnuť prijať žiadosť alebo dodržať zmluvu o certifikáciu klienta, ak sú principiálne alebo preukázané dôvody, napríklad, že klient sa zúčastňuje protiprávnych činností, ktoré v minulosti vyústili do opakovaného neplnenia požiadaviek na certifikáciu / požiadaviek na produkt, alebo podobných záležitostí v súvislosti s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(4.4.4)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Obmedzuje certifikačný orgán svoje požiadavky, vyhodnocovanie, preskúmanie, rozhodnutie a dozor (ak existuje) na otázky, ktoré sa špecificky týkajú predmetu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Dôvernosť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8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1</w:t>
                  </w:r>
                </w:p>
                <w:p w:rsidR="00814DCD" w:rsidRDefault="000D405A">
                  <w:pPr>
                    <w:spacing w:after="0" w:line="240" w:lineRule="auto"/>
                    <w:jc w:val="center"/>
                  </w:pPr>
                  <w:r>
                    <w:rPr>
                      <w:b/>
                      <w:color w:val="000000"/>
                    </w:rPr>
                    <w:t>(4.5.1)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certifikačný orgán zodpovedný, prostredníctvom právne vymožiteľných záväzkov, za riadenie všetkých informácií získaných alebo vytvorených počas výkonu certifikačných činností? Okrem informácií, ktoré klient zverejňuje, alebo ak sa dohodlo medzi certifikačným orgánom a klientom (napr. za účelom vybavovania sťažností), sú všetky ostatné informácie považované za súkromné informácie a pokladajú sa za dôverné? Oboznamuje certifikačný orgán vopred klienta s informáciami, ktoré má v úmysle zverejniť?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(4.5.2)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od certifikačného orgánu vyžaduje  sprístupnenie dôverných informácií  zákon alebo je k tomu oprávnený na základe právne vymožiteľnej zmluvy, je klient alebo dotknutá osoba  informovaná o takomto poskytnutí informácie, pokiaľ to nie je zakázané zákonom?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(4.5.3)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Považujú sa informácie o klientovi získané z iných zdrojov ako od klienta (napr. od sťažovateľa alebo od regulátorov) za dôverné?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Verejne dostupné informácie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Udržiava certifikačný orgán a na požiadanie sprístupňuje (prostredníctvom publikácií, elektronických médií alebo iných prostriedkov)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informácie (alebo odkaz) o certifikačnej schéme, vrátane postupov vyhodnocovania, pravidiel a postupov udeľovania, udržiavania, rozširovania alebo obmedzovania predmetu, na pozastavenie, odobratie alebo odmietnutie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opis prostriedkov, ktorými certifikačný orgán získava finančnú podporu a všeobecné informácie o poplatkoch účtovaných žiadateľom a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opis práv a povinností žiadateľov a klientov, vrátane požiadaviek, prekážok alebo obmedzení týkajúcich sa používania mena certifikačného orgánu  a certifikačnej značky a spôsobov, ktorými sa odkazuje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informáciu o postupoch na riešenie sťažností a odvolaní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Požiadavky na štruktúru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Organizačná štruktúra a vrcholový manažment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(5.1.1)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certifikačná činnosť štruktúrovaná a riadená tak, aby bola zaistená nestrannosť?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5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(5.1.2)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zdokumentovanú svoju organizačnú štruktúru s opisom povinností, zodpovedností a právomoci manažmentu a ďalších certifikačných pracovníkov a každého výboru? Ak je certifikačný orgán definovanou časťou právnickej osoby, obsahuje zdokumentovanie organizačnej štruktúry opis podriadenosti  a vzťahy k ostatným častiam tej istej právnickej osoby?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(5.1.3)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manažment certifikačného orgánu radu, skupinu osôb alebo osobu, ktorá má celkovú právomoc a zodpovednosť za každú z nasledujúcich úloh?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vývoj politiky súvisiacej s prevádzkou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dozor nad zavádzaním politík a postupov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dozor nad financiami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vývoj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vývoj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vyhodnocovanie (pozri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preskúmanie (pozri 7.5)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h) rozhodnutia o certifikácii (pozri 7.6)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i) delegovanie právomocí výborom alebo pracovníkom, podľa potreby, na vykonávanie definovaných činností v zastúpení organizácie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 právne vymožiteľné zmluvy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k) zabezpečovanie primeraných zdrojov na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l) schopnosť reagovať na sťažnosti a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 personálne požiadavky na kompetentnosť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n) systém manažérstva certifikačného orgánu (pozri kapitolu 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(5.1.4)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oficiálne pravidlá na vymenovanie, pôsobnosť a činnosť akýchkoľvek komisií, ktoré sú zapojené do procesu certifikácie (pozri kapitolu 7)? Sú tieto komisie mimo akýchkoľvek komerčných, finančných a iných tlakov, ktoré by mohli ovplyvňovať rozhodnutie? Uchováva si certifikačný orgán právomoc vymenovať a odvolávať členov týchto komisií?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Mechanizmus na ochranu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(5.2.1)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mechanizmus na zachovanie svojej nestrannosti?</w:t>
                  </w:r>
                </w:p>
                <w:p w:rsidR="00814DCD" w:rsidRDefault="000D405A">
                  <w:pPr>
                    <w:spacing w:after="0" w:line="240" w:lineRule="auto"/>
                  </w:pPr>
                  <w:r>
                    <w:rPr>
                      <w:color w:val="000000"/>
                    </w:rPr>
                    <w:t>Má mechanizmus zapracované nasledujúce vstupné údaje?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politiky a zásady týkajúce sa nestrannosti pri vykonávaní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akékoľvek snahy certifikačného orgánu umožniť, aby komerčné alebo iné dôvody bránili trvalému nestrannému poskytovaniu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záležitosti ovplyvňujúce nestrannosť a dôveru v certifikáciu, vrátane otvorenosti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Ďalšie úlohy alebo povinnosti (napr. účasť v procese prijímania rozhodnutí) sa môžu priradiť k mechanizmu, ak je zabezpečené, že tieto dodatočné úlohy alebo povinnosti  neohrozujú základnú úlohu zaručiť jej nestrannosť.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Možným mechanizmom môže byť zriadenie komisie jedným alebo viacerými certifikačnými orgánmi, komisia realizovaná majiteľom schémy, štátnym orgánom alebo ekvivalentnou stranou.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3: Túto požiadavku môže spĺňať jediný mechanizmus pre niekoľko certifikačných schém.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4: Ak certifikačný orgán poskytuje aj certifikáciu systémov manažérstva, výbor, ktorý má v náplni ISO/IEC 17021:2011, 6.2, môže tiež vykonávať 5.2 v tejto norme, ktorá stanovuje plniť všetky požiadavky 5.2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(5.2.2)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mechanizmus zdokumentovaný tak, aby bolo na zabezpečené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vyvážené zastúpenie významne zainteresovaných strán tak, aby žiadny záujem neprevládol (záujem interných alebo externých pracovníkov certifikačného orgánu sa považuje za jeden záujem a nesmie prevládnuť)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prístup ku všetkým informáciám potrebným na to, aby boli splnené všetky úlohy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3</w:t>
                  </w:r>
                </w:p>
                <w:p w:rsidR="00814DCD" w:rsidRDefault="000D405A">
                  <w:pPr>
                    <w:spacing w:after="0" w:line="240" w:lineRule="auto"/>
                    <w:jc w:val="center"/>
                  </w:pPr>
                  <w:r>
                    <w:rPr>
                      <w:b/>
                      <w:color w:val="000000"/>
                    </w:rPr>
                    <w:t>(5.2.3)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 prípade, že vrcholový manažment certifikačného orgánu nekoná v zmysle svojich vstupov, má mechanizmus právo konať nezávisle (napr. informovať príslušné orgány, akreditačné orgány, zainteresované strany). Zachováva sa pri takomto nezávislom konaní požiadavka dôvernosti 4.5 týkajúca sa klienta a rešpektuje sa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sa nerealizuje vstup, ktorý je v rozpore s pracovnými postupmi certifikačného orgánu alebo inými záväznými požiadavkami? Má manažment zdokumentovaný dôvod tohto rozhodnutia nerealizovať vstup a postúpiť dokument na preskúmanie príslušným pracovníkom?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(5.2.4)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Aj keď každý záujem nemôže byť zastúpený v mechanizme, určuje a vyzýva certifikačný orgán významne zainteresované strany?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8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Takéto zúčastnené strany môžu zahŕňať klientov certifikačného orgánu, zákazníkov klientov, výrobcov, dodávateľov, používateľov, odborníkov posudzovania zhody, zástupcov združenia priemyslu, obchodu, zástupcov štátnych regulačných orgánov alebo iných štátnych služieb a zástupcov mimovládnych organizácií , vrátane spotrebiteľských organizácií. Postačujúci môže byť jeden zástupca každej zúčastnenej strany v mechanizme.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Tieto záujmy môžu byť limitované, v závislosti od povahy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Požiadavky na zdroje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Pracovníci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(6.1.1.1)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Zamestnáva alebo disponuje certifikačný orgán dostatočným počtom pracovníkov na pokrytie svojich výkonov spojených s certifikačnými schémami a príslušnými normami a ďalšími normatívnymi dokumentmi?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Pracovníci, vrátane trvale pracujúcich pre certifikačný orgán, ako aj osoby, ktoré pracujú na základe individuálnej pracovnej zmluvy alebo  dohody, ktorá ich zaraďuje pod riadenie manažmentu a do systému / postupov v rámci certifikačného orgánu (pozri 6.1.3).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(6.1.1.2)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pracovníci kompetentní vo funkciách, ktoré vykonávajú, vrátane zabezpečenia požadovaných technických rozhodnutí, definovaných politík a ich zavedenia?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(6.1.1.3)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Dodržiavajú pracovníci, vrátane všetkých členov výboru, pracovníci externých subjektov, alebo pracovníci konajúci v mene certifikačného orgánu dôvernosť o všetkých informáciách získaných alebo odkrytých v priebehu plnenia certifikačných činností, s výnimkou prípadov, kedy musia informovať zo zákona alebo na základe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Manažérstvo kompetentnosti pracovníkov zapojených do ​​certifikačného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(6.1.2.1)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vytvorený, implementovaný a udržiavaný postup na manažérstvo kompetentnosti pracovníkov podieľajúcich sa na certifikačnom procese (pozri kapitolu 7)? Vyžaduje postup, aby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stanovil kritériá na kompetentnosť pracovníkov pre každú funkciu v procese certifikácie, s prihliadnutím na požiadavky schém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identifikoval potrebu vzdelávania a poskytol, podľa potreby, školiace programy na certifikačné procesy, požiadavky, metodiky, činnosti a ďalšie príslušné požiadavky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preukázal, že pracovníci majú potrebnú kompetentnosť na plnenie povinností a zodpovedností, ktoré vykonávajú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formálne oprávnil pracovníkov na funkcie v certifikačnom procese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sledoval výkonnosť pracovníkov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(6.1.2.2)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Udržiava certifikačný orgán nasledujúce záznamy o pracovníkoch zapojených do procesu certifikácie (pozri kap. 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meno a adresu?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zamestnávateľ (</w:t>
                  </w:r>
                  <w:proofErr w:type="spellStart"/>
                  <w:r>
                    <w:rPr>
                      <w:color w:val="000000"/>
                    </w:rPr>
                    <w:t>ov</w:t>
                  </w:r>
                  <w:proofErr w:type="spellEnd"/>
                  <w:r>
                    <w:rPr>
                      <w:color w:val="000000"/>
                    </w:rPr>
                    <w:t>) a postavenie?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vzdelanie a kvalifikácia a profesionálne postavenie?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skúsenosti a školenie?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posudzovanie kompetentnosti?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sledovanie výkonnosti?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oprávnenia konať v rámci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h) dátum poslednej aktualizácie každého záznamu?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Zmluva s pracovníkmi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(6.1.3)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Požaduje certifikačný orgán od pracovníkov zapojených do certifikačného  procesu podpísanie zmluvy alebo iného dokladu, ktorým sa zaviažu: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konať v zhode s pravidlami stanovenými certifikačným orgánom, vrátane tých, ktoré sa týkajú dôvernosti (pozri 4.5) a nezávislosti od komerčných a iných záujmov?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5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oznámiť akékoľvek predchádzajúce a/alebo jestvujúce prepojenia, ich samotných alebo cestou ich zamestnávateľa s:</w:t>
                  </w:r>
                </w:p>
                <w:p w:rsidR="00814DCD" w:rsidRDefault="000D405A">
                  <w:pPr>
                    <w:spacing w:after="0" w:line="240" w:lineRule="auto"/>
                  </w:pPr>
                  <w:r>
                    <w:rPr>
                      <w:color w:val="000000"/>
                    </w:rPr>
                    <w:t>1) dodávateľom alebo navrhovateľom produktov, alebo</w:t>
                  </w:r>
                  <w:r>
                    <w:rPr>
                      <w:color w:val="000000"/>
                    </w:rPr>
                    <w:br/>
                    <w:t>2) poskytovateľom alebo vývojárom služieb, alebo</w:t>
                  </w:r>
                  <w:r>
                    <w:rPr>
                      <w:color w:val="000000"/>
                    </w:rPr>
                    <w:br/>
                    <w:t>3) operátorom alebo vývojárom procesov</w:t>
                  </w:r>
                  <w:r>
                    <w:rPr>
                      <w:color w:val="000000"/>
                    </w:rPr>
                    <w:br/>
                    <w:t>v prípade, že by sa im malo prideliť ich hodnotenie alebo certifikácia?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odhaliť akúkoľvek im známu situáciu, ktorá môže pre nich alebo pre certifikačný orgán predstavovať konflikt záujmov (pozri 4.2)?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Používajú certifikačné orgány tieto informácie ako vstup do identifikácie rizík nestrannosti, ktoré vyplynú z činnosti týchto osôb, alebo organizácií, ktoré ich zamestnávajú (pozri 4.2.3)?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Zdroje informácií na hodnotenie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Vnútorné zdroje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22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(6.2.1)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certifikačný orgán vykonáva hodnotiace činnosti, či už so svojimi vnútornými zdrojmi alebo s inými zdrojmi pod jeho priamou kontrolou, spĺňa príslušné požiadavky príslušných medzinárodných noriem a, ak je to uvedené v certifikačnej schéme, aj ďalších dokumentov? Spĺňa pre skúšanie príslušné požiadavky normy ISO/IEC 17025, pre inšpekciu príslušné požiadavky normy ISO/IEC 17020 a pre audit systémov manažérstva príslušné požiadavky normy ISO/IEC 17021? Uplatňujú sa vždy požiadavky na nestrannosť hodnotiacich pracovníkov stanovených v príslušnej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Príklady dôvodov, prečo sa niektoré požiadavky nepoužijú, sú nasledujúce:</w:t>
                  </w:r>
                  <w:r>
                    <w:rPr>
                      <w:i/>
                      <w:color w:val="000000"/>
                    </w:rPr>
                    <w:br/>
                    <w:t>- odbornosť je k dispozícii v rámci certifikačného orgánu, ak sa použijú výsledky vyhodnocovania činnosti;</w:t>
                  </w:r>
                  <w:r>
                    <w:rPr>
                      <w:i/>
                      <w:color w:val="000000"/>
                    </w:rPr>
                    <w:br/>
                    <w:t>- rozsah riadenia, ktorú certifikačný orgán má prostredníctvom skúšania (vrátane svedeckého  skúšania), inšpekcie (napr. stanovením inšpekčných metód alebo parametrov) alebo posúdenia systému manažérstva (napr. požiadavkou na osobitné podrobnosti systému manažérstva);</w:t>
                  </w:r>
                  <w:r>
                    <w:rPr>
                      <w:i/>
                      <w:color w:val="000000"/>
                    </w:rPr>
                    <w:br/>
                    <w:t>- čiastočná požiadavka je obsiahnutá rovnocenným spôsobom v tejto medzinárodnej norme, alebo je nie je potrebné získať certifikačné rozhodnutie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6.2.2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Externé zdroje (</w:t>
                  </w:r>
                  <w:proofErr w:type="spellStart"/>
                  <w:r>
                    <w:rPr>
                      <w:b/>
                      <w:color w:val="000000"/>
                      <w:sz w:val="24"/>
                    </w:rPr>
                    <w:t>outsourcing</w:t>
                  </w:r>
                  <w:proofErr w:type="spellEnd"/>
                  <w:r>
                    <w:rPr>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8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(6.2.2.1)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Prideľuje certifikačný orgán hodnotiace aktivity iba subjektom, ktoré spĺňajú príslušné požiadavky príslušných medzinárodných noriem a iných dokumentov, ako sa uvádza v certifikačnej schéme? Spĺňajú pre skúšanie príslušné požiadavky normy ISO/IEC 17025, pre inšpekciu príslušné požiadavky normy ISO/IEC 17020  a pre audit systémov manažérstva príslušné požiadavky normy ISO/IEC 17021? Uplatňujú sa vždy požiadavky na nestrannosť hodnotiacich pracovníkov stanovených v príslušnej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Príklady dôvodov, prečo niektoré požiadavky sa nevzťahujú, sú nasledujúce:</w:t>
                  </w:r>
                  <w:r>
                    <w:rPr>
                      <w:i/>
                      <w:color w:val="000000"/>
                    </w:rPr>
                    <w:br/>
                    <w:t>- odbornosť je k dispozícii v rámci certifikačného orgánu, ak sa použijú výsledky vyhodnocovania činnosti;</w:t>
                  </w:r>
                  <w:r>
                    <w:rPr>
                      <w:i/>
                      <w:color w:val="000000"/>
                    </w:rPr>
                    <w:br/>
                    <w:t>- rozsah riadenia, ktorú certifikačný orgán má prostredníctvom skúšania (vrátane svedeckého  skúšania), inšpekcie (napr. stanovením inšpekčných metód alebo parametrov) alebo posúdenia systému manažérstva (napr. požiadavkou na osobitné podrobnosti systému manažérstva);</w:t>
                  </w:r>
                  <w:r>
                    <w:rPr>
                      <w:i/>
                      <w:color w:val="000000"/>
                    </w:rPr>
                    <w:br/>
                    <w:t>- čiastočná požiadavka je obsiahnutá rovnocenným spôsobom v tejto medzinárodnej norme, alebo je nie je potrebné získať certifikačné rozhodnutie.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Toto môže zahŕňať externé zaobstarávanie od iných certifikačných orgánov. Využívanie externých pracovníkov na základe zmluvy nie je externé zaobstarávanie.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3: Pre účely tejto medzinárodnej normy sú termíny "externé zaobstarávanie" a "subdodávka" považované za synonymá.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(6.2.2.2)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činnosti vyhodnotenia  zadávajú externým, nie nezávislým subjektom (napr. laboratóriám), zabezpečuje certifikačný orgán, aby sa hodnotiace činnosti riadili spôsobom, ktorý poskytuje dôveru vo výsledky, a aby záznamy boli k dispozícii na potvrdenie dôveryhodnosti?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(6.2.2.3)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právne záväznú zmluvu so subjektom, ktorý poskytuje externe zaobstarávanú službu, vrátane ustanovení o dôvernosti a konflikte záujmov, ako sa uvádza v 6.1.3  c)?</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(6.2.2.4)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prevzatú zodpovednosť za všetky externe zaobstarávané služby od iného subjektu?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zabezpečené, aby subjekt, ktorý poskytuje externe zaobstarávanú službu, a pracovník, ktorý ju používa, neboli  priamo, alebo prostredníctvom iného zamestnávateľa zapojení, takým spôsobom, ktorý ohrozí dôveryhodnosť výsledkov?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zdokumentované zásady, postupy a záznamy na kvalifikáciu, posudzovanie a monitorovanie všetkých subjektov, ktoré poskytujú externe zaobstarávané služby používané na certifikačné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vedený zoznam schválených poskytovateľov externe zaobstarávaných služieb?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implementované nápravné činnosti pre akékoľvek porušenie zmluvy v 6.2.2.3 alebo iných požiadaviek v 6.2.2, o ktorých sa dozvie?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zabezpečené, že informuje klienta v predstihu o externe zaobstarávaných službách s cieľom poskytnúť klientovi príležitosť vzniesť námietky?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5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Ak kvalifikovanie, posudzovanie a monitorovanie subjektov, ktoré poskytujú externe zaobstarávané služby sú vykonávané inými organizáciami (napr. akreditačnými orgánmi, orgánmi vykonávajúcimi posudzovanie rovnosti orgánov posudzovania zhody, alebo orgánmi štátnej správy), môže certifikačný orgán vziať toto kvalifikovanie a monitorovanie do úvahy za predpokladu, že:</w:t>
                  </w:r>
                </w:p>
                <w:p w:rsidR="00814DCD" w:rsidRDefault="000D405A">
                  <w:pPr>
                    <w:spacing w:after="0" w:line="240" w:lineRule="auto"/>
                  </w:pPr>
                  <w:r>
                    <w:rPr>
                      <w:i/>
                      <w:color w:val="000000"/>
                    </w:rPr>
                    <w:t>- sú poskytované v rámci požiadaviek schémy;</w:t>
                  </w:r>
                  <w:r>
                    <w:rPr>
                      <w:i/>
                      <w:color w:val="000000"/>
                    </w:rPr>
                    <w:br/>
                    <w:t>- predmet certifikácie sa vzťahuje na práce, ktoré sú vykonávané;</w:t>
                  </w:r>
                  <w:r>
                    <w:rPr>
                      <w:i/>
                      <w:color w:val="000000"/>
                    </w:rPr>
                    <w:br/>
                    <w:t>- platnosť výsledkov kvalifikácie, posudzovania a monitorovania je overená v intervaloch stanovených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Požiadavky na proces</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Prevádzkuje certifikačný orgán jednu alebo viac certifikačných schém, ktorými pokrýva svoje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Prvky týchto schém môžu byť spojené s dohľadom nad výrobou, alebo s posudzovaním a dozorom nad systémom manažérstva klienta, alebo oboje.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2: Všeobecné pokyny na vývoj schém sa uvádzajú v ISO / IEC 17067, v kombinácii s ISO / IEC </w:t>
                  </w:r>
                  <w:proofErr w:type="spellStart"/>
                  <w:r>
                    <w:rPr>
                      <w:i/>
                      <w:color w:val="000000"/>
                    </w:rPr>
                    <w:t>Guide</w:t>
                  </w:r>
                  <w:proofErr w:type="spellEnd"/>
                  <w:r>
                    <w:rPr>
                      <w:i/>
                      <w:color w:val="000000"/>
                    </w:rPr>
                    <w:t xml:space="preserve"> 28 a ISO / IEC </w:t>
                  </w:r>
                  <w:proofErr w:type="spellStart"/>
                  <w:r>
                    <w:rPr>
                      <w:i/>
                      <w:color w:val="000000"/>
                    </w:rPr>
                    <w:t>Guide</w:t>
                  </w:r>
                  <w:proofErr w:type="spellEnd"/>
                  <w:r>
                    <w:rPr>
                      <w:i/>
                      <w:color w:val="000000"/>
                    </w:rPr>
                    <w:t xml:space="preserve"> 53.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požiadavky klienta, podľa ktorých sa posudzujú produkty zhodné s požiadavkami, ktoré sú obsiahnuté v stanovených normách a ďalších normatívnych dokumentoch?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Pokyny na vypracovanie normatívnych dokumentov vhodných na tento účel sú obsiahnuté v ISO/IEC 17007.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je potrebné vysvetlenie týkajúce sa aplikácie týchto dokumentov (pozri 7.1.2) v rámci určitej certifikačnej schémy, poskytujú ho príslušné nestranné osoby alebo výbor, ktorý disponuje potrebnou odbornou kompetentnosťou? Má ich certifikačný orgán  na vyžiadanie k dispozícii?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Žiadosť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Získava certifikačný orgán spolu so žiadosťou všetky potrebné informácie na úplné dokončenie certifikačného procesu v súlade s príslušnou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Príklady potrebných informácií sú:</w:t>
                  </w:r>
                </w:p>
                <w:p w:rsidR="00814DCD" w:rsidRDefault="000D405A">
                  <w:pPr>
                    <w:spacing w:after="0" w:line="240" w:lineRule="auto"/>
                    <w:ind w:left="316" w:hanging="141"/>
                  </w:pPr>
                  <w:r>
                    <w:rPr>
                      <w:color w:val="000000"/>
                    </w:rPr>
                    <w:t>-</w:t>
                  </w:r>
                  <w:r>
                    <w:rPr>
                      <w:color w:val="000000"/>
                      <w:sz w:val="14"/>
                    </w:rPr>
                    <w:t xml:space="preserve">   </w:t>
                  </w:r>
                  <w:r>
                    <w:rPr>
                      <w:i/>
                      <w:color w:val="000000"/>
                    </w:rPr>
                    <w:t>produkt (y), ktoré sa certifikuje (ú);</w:t>
                  </w:r>
                </w:p>
                <w:p w:rsidR="00814DCD" w:rsidRDefault="000D405A">
                  <w:pPr>
                    <w:spacing w:after="0" w:line="240" w:lineRule="auto"/>
                    <w:ind w:left="316" w:hanging="141"/>
                  </w:pPr>
                  <w:r>
                    <w:rPr>
                      <w:color w:val="000000"/>
                    </w:rPr>
                    <w:t>-</w:t>
                  </w:r>
                  <w:r>
                    <w:rPr>
                      <w:color w:val="000000"/>
                      <w:sz w:val="14"/>
                    </w:rPr>
                    <w:t xml:space="preserve">   </w:t>
                  </w:r>
                  <w:r>
                    <w:rPr>
                      <w:i/>
                      <w:color w:val="000000"/>
                    </w:rPr>
                    <w:t>normy a / alebo iné normatívne dokumenty, podľa ktorých si klient praje certifikáciu (pozri 7.1.2);</w:t>
                  </w:r>
                </w:p>
                <w:p w:rsidR="00814DCD" w:rsidRDefault="000D405A">
                  <w:pPr>
                    <w:spacing w:after="0" w:line="240" w:lineRule="auto"/>
                    <w:ind w:left="316" w:hanging="141"/>
                  </w:pPr>
                  <w:r>
                    <w:rPr>
                      <w:color w:val="000000"/>
                    </w:rPr>
                    <w:t>-</w:t>
                  </w:r>
                  <w:r>
                    <w:rPr>
                      <w:color w:val="000000"/>
                      <w:sz w:val="14"/>
                    </w:rPr>
                    <w:t xml:space="preserve">   </w:t>
                  </w:r>
                  <w:r>
                    <w:rPr>
                      <w:i/>
                      <w:color w:val="000000"/>
                    </w:rPr>
                    <w:t>všeobecné znaky klienta, vrátane jeho názvu vrátane adresy (</w:t>
                  </w:r>
                  <w:proofErr w:type="spellStart"/>
                  <w:r>
                    <w:rPr>
                      <w:i/>
                      <w:color w:val="000000"/>
                    </w:rPr>
                    <w:t>ies</w:t>
                  </w:r>
                  <w:proofErr w:type="spellEnd"/>
                  <w:r>
                    <w:rPr>
                      <w:i/>
                      <w:color w:val="000000"/>
                    </w:rPr>
                    <w:t>) jeho pracoviska (í), významné aspekty jeho procesu a operácií (ak to vyžaduje príslušná certifikačná schéma), a všetky významné právne záväzky;</w:t>
                  </w:r>
                </w:p>
                <w:p w:rsidR="00814DCD" w:rsidRDefault="000D405A">
                  <w:pPr>
                    <w:spacing w:after="0" w:line="240" w:lineRule="auto"/>
                    <w:ind w:left="316" w:hanging="141"/>
                  </w:pPr>
                  <w:r>
                    <w:rPr>
                      <w:color w:val="000000"/>
                    </w:rPr>
                    <w:t>-</w:t>
                  </w:r>
                  <w:r>
                    <w:rPr>
                      <w:color w:val="000000"/>
                      <w:sz w:val="14"/>
                    </w:rPr>
                    <w:t xml:space="preserve">   </w:t>
                  </w:r>
                  <w:r>
                    <w:rPr>
                      <w:i/>
                      <w:color w:val="000000"/>
                    </w:rPr>
                    <w:t>všeobecné informácie týkajúce sa klienta, významné pre oblasť certifikácie, na ktorú sa podala žiadosť, ako činnosti klienta, jeho ľudské a technické zdroje, vrátane laboratórií a / ​​alebo inšpekčných zariadení, a jeho funkcie a vzťahy v voči nadriadenej organizácii, ak existujú;</w:t>
                  </w:r>
                </w:p>
                <w:p w:rsidR="00814DCD" w:rsidRDefault="000D405A">
                  <w:pPr>
                    <w:spacing w:after="0" w:line="240" w:lineRule="auto"/>
                    <w:ind w:left="316" w:hanging="141"/>
                  </w:pPr>
                  <w:r>
                    <w:rPr>
                      <w:color w:val="000000"/>
                    </w:rPr>
                    <w:t>-</w:t>
                  </w:r>
                  <w:r>
                    <w:rPr>
                      <w:color w:val="000000"/>
                      <w:sz w:val="14"/>
                    </w:rPr>
                    <w:t xml:space="preserve">   </w:t>
                  </w:r>
                  <w:r>
                    <w:rPr>
                      <w:i/>
                      <w:color w:val="000000"/>
                    </w:rPr>
                    <w:t>informácie o všetkých externe obstarávaných procesoch, ktoré využíva klient, a ktoré budú mať vplyv na zhodu s požiadavkami; Ak klient  určil právny subjekt / subjekty na výrobu certifikovaných výrobkov, ktorý je iný ako je klient, potom certifikačný orgán môže stanoviť vhodné zmluvné nástroje riadenia nad  právnym subjektom / dotknutými subjektmi, ak je to potrebné na efektívny dozoru. Ak sú potrebné takéto zmluvné nástroje riadenia, môžu sa zaviesť pred prípravou formálnej dokumentácie na certifikáciu (pozri 7.7);</w:t>
                  </w:r>
                </w:p>
                <w:p w:rsidR="00814DCD" w:rsidRDefault="000D405A">
                  <w:pPr>
                    <w:spacing w:after="0" w:line="240" w:lineRule="auto"/>
                    <w:ind w:left="316" w:hanging="141"/>
                  </w:pPr>
                  <w:r>
                    <w:rPr>
                      <w:color w:val="000000"/>
                    </w:rPr>
                    <w:t>-</w:t>
                  </w:r>
                  <w:r>
                    <w:rPr>
                      <w:color w:val="000000"/>
                      <w:sz w:val="14"/>
                    </w:rPr>
                    <w:t xml:space="preserve">   </w:t>
                  </w:r>
                  <w:r>
                    <w:rPr>
                      <w:i/>
                      <w:color w:val="000000"/>
                    </w:rPr>
                    <w:t>všetky ďalšie informácie, ktoré sú potrebné v súlade s príslušnými požiadavkami certifikácie, ako informácie pre počiatočne vyhodnotenie a pre činnosti dohľadu,  napr. miesta, kde sa certifikované výrobky vyrábajú a kontaktní pracovníci na týchto pracoviskách.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4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Za účelom zhromažďovania informácií v rôznom čase,  možno tieto informácie zhromažďovať na rôznych médiách a mechanizmoch, vrátane formulára žiadosti. Takéto zhromažďovanie informácií môže byť, ako sa stanovuje v 4.1.2,  v spojení s, alebo oddelene od, uzavretia právne záväznej dohody (dohoda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3.- Žiadosť o rozšírenie predmetu certifikácie by mohla zahŕňať podobné produkty, rôzne miesta, atď.</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Preskúmanie žiadosti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Vykonáva certifikačný orgán preskúmanie získaných informácií (pozri 7.2), aby sa ubezpečil, že: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informácie o klientovi a výrobku sú dostatočné na vykonanie certifikačného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všetky známe rozdiely v zrozumiteľnosti medzi certifikačným orgánom a klientom sú vyriešené, vrátane dohody ohľadom noriem alebo iných normatívnych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žiadaný predmet certifikácie (pozri 3.10) je definovaný?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sú k dispozícii prostriedky na výkon všetkých vyhodnocovacích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certifikačný orgán má kompetentnosť a je spôsobilý vykonávať certifikačnú činnosť?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k dispozícii proces, ktorým sa zisťuje, či požiadavka klienta na certifikáciu obsahuje:</w:t>
                  </w:r>
                </w:p>
                <w:p w:rsidR="00814DCD" w:rsidRDefault="000D405A">
                  <w:pPr>
                    <w:spacing w:after="0" w:line="240" w:lineRule="auto"/>
                    <w:ind w:left="316" w:hanging="141"/>
                  </w:pPr>
                  <w:r>
                    <w:rPr>
                      <w:color w:val="000000"/>
                    </w:rPr>
                    <w:t>-</w:t>
                  </w:r>
                  <w:r>
                    <w:rPr>
                      <w:color w:val="000000"/>
                      <w:sz w:val="14"/>
                    </w:rPr>
                    <w:t xml:space="preserve">   </w:t>
                  </w:r>
                  <w:r>
                    <w:rPr>
                      <w:color w:val="000000"/>
                    </w:rPr>
                    <w:t>typ výrobku, alebo</w:t>
                  </w:r>
                </w:p>
                <w:p w:rsidR="00814DCD" w:rsidRDefault="000D405A">
                  <w:pPr>
                    <w:spacing w:after="0" w:line="240" w:lineRule="auto"/>
                    <w:ind w:left="316" w:hanging="141"/>
                  </w:pPr>
                  <w:r>
                    <w:rPr>
                      <w:color w:val="000000"/>
                    </w:rPr>
                    <w:t>-</w:t>
                  </w:r>
                  <w:r>
                    <w:rPr>
                      <w:color w:val="000000"/>
                      <w:sz w:val="14"/>
                    </w:rPr>
                    <w:t xml:space="preserve">   </w:t>
                  </w:r>
                  <w:r>
                    <w:rPr>
                      <w:color w:val="000000"/>
                    </w:rPr>
                    <w:t>normatívny dokument, alebo</w:t>
                  </w:r>
                </w:p>
                <w:p w:rsidR="00814DCD" w:rsidRDefault="000D405A">
                  <w:pPr>
                    <w:spacing w:after="0" w:line="240" w:lineRule="auto"/>
                  </w:pPr>
                  <w:r>
                    <w:rPr>
                      <w:color w:val="000000"/>
                    </w:rPr>
                    <w:t>certifikačnú schému</w:t>
                  </w:r>
                  <w:r>
                    <w:rPr>
                      <w:color w:val="000000"/>
                    </w:rPr>
                    <w:br/>
                    <w:t>s ktorými certifikačný orgán nemá predchádzajúce skúsenosti?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Výrobky sa môžu považovať za rovnaký typ, keď je dostatočná znalosť o požiadavkách na  vlastnosti a technológie týkajúce sa jedného produktu na pochopenie požiadaviek, vlastnosti a technológie iného produktu.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(7.3.3)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 týchto prípadoch (pozri 7.3.2) má certifikačný orgán zabezpečené, že má kompetentnosť a je spôsobilý na všetky certifikačné činnosti, ktoré je povinný vykonať, a uchováva záznamy o odôvodnení rozhodnutia  vykonať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(7.3.4)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Odmietne certifikačný orgán vykonať konkrétnu certifikáciu, ak mu chýba kompetentnosť alebo spôsobilosť na certifikačné činnosti, ktoré  sa od neho vyžiadajú?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(7.3.5)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certifikačný orgán vychádza z certifikácií, ktoré už klientovi poskytol, alebo už poskytol iným klientom a vynechá niektorú činnosť, uvádza certifikačný orgán odkaz vo svojich záznamoch na existujúcu(e) certifikáciu(e)? Ak si to klient vyžiada, poskytuje certifikačný orgán zdôvodnenie vynechania tejto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Hodnotenie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plán vyhodnocovania činností, ktoré umožnia prijatie potrebných opatrení na ich riadenie?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V závislosti na vlastnostiach certifikačnej schémy a na požiadavkách na produkt, môže byť buď všeobecný plán na všetky činnosti, vrátane vyhodnocovania systému manažérstva kvality, vo vhodných prípadoch, alebo špecifický plán pre určitú činnosť, alebo kombinácia obidvoch.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Vymenúva certifikačný orgán pracovníkov na vykonávanie každého vyhodnocovania úlohy, ktorú uskutočňuje so svojimi vnútornými zdrojmi (pozri 6.2.1)?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Externe obstarávané úlohy vykonávajú pracovníci zvyčajne menovaní organizáciou, ktorá úlohu externe vykonáva. Tieto osoby obvykle nie sú menované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Zabezpečuje certifikačný orgán na plnenie úloh hodnotenia, aby všetky potrebné informácie a/alebo dokumentácia boli k dispozícii?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Úlohy hodnotenia môžu zahŕňať činnosti, ako napríklad preskúmanie návrhu a dokumentácie, odber vzoriek, skúšanie, inšpekciu a audit.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Vykonáva certifikačný orgán hodnotiace činnosti, ktoré vykonáva svojimi vnútornými zdrojmi (pozri 6.2.1) a riadi zdroje externého obstarávania (pozri bod 6.2.2) v súlade s plánom hodnotiacich činností (pozri 7.4.1)? Hodnotia sa tieto produkty vo vzťahu k požiadavkám, na ktoré sa vzťahuje predmet certifikácie a ďalšie požiadavky uvedené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(7.4.5)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Opiera sa certifikačný orgán iba o také výsledky hodnotenia, ktoré sa týkajú  certifikácie ukončenej pred podaním žiadosti o certifikáciu, kde preberá zodpovednosť za výsledky a preveruje si, či subjekt, ktorý vykonal hodnotenie, spĺňa požiadavky obsiahnuté v bode 6.2.2 a tie , ktoré sú ustanovené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Toto môže zahŕňať práce vykonávané na základe dohôd o uznávaní medzi certifikačnými orgánmi.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(7.4.6)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Informuje certifikačný orgán zákazníka o všetkých nezhodách?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7</w:t>
                  </w:r>
                </w:p>
                <w:p w:rsidR="00814DCD" w:rsidRDefault="000D405A">
                  <w:pPr>
                    <w:spacing w:after="0" w:line="240" w:lineRule="auto"/>
                    <w:jc w:val="center"/>
                  </w:pPr>
                  <w:r>
                    <w:rPr>
                      <w:b/>
                      <w:color w:val="000000"/>
                    </w:rPr>
                    <w:t>(7.4.7)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vyskytla jedna alebo viac nezhôd a ak klient prejaví záujem na pokračovaní certifikačného procesu, poskytne certifikačný orgán informácie o ďalších potrebných činnostiach hodnotenia za účelom overenia, že nezhody boli odstránené?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8</w:t>
                  </w:r>
                </w:p>
                <w:p w:rsidR="00814DCD" w:rsidRDefault="000D405A">
                  <w:pPr>
                    <w:spacing w:after="0" w:line="240" w:lineRule="auto"/>
                    <w:jc w:val="center"/>
                  </w:pPr>
                  <w:r>
                    <w:rPr>
                      <w:b/>
                      <w:color w:val="000000"/>
                    </w:rPr>
                    <w:t>(7.4.8)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klient súhlasí s nevykonaním ďalších činností hodnotenia, opakuje sa na dokončenie ďalších činností hodnotenia proces špecifikovaný v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9</w:t>
                  </w:r>
                </w:p>
                <w:p w:rsidR="00814DCD" w:rsidRDefault="000D405A">
                  <w:pPr>
                    <w:spacing w:after="0" w:line="240" w:lineRule="auto"/>
                    <w:jc w:val="center"/>
                  </w:pPr>
                  <w:r>
                    <w:rPr>
                      <w:b/>
                      <w:color w:val="000000"/>
                    </w:rPr>
                    <w:t>(7.4.9)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výsledky všetkých hodnotiacich činností zdokumentované pred preskúmaním (pozri 7.5)?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Táto dokumentácia môže poskytnúť stanovisko  k tomu, či požiadavky na produkt (vrátane požiadaviek, ako sú na systém manažérstva kvality, podľa ktorých sa vyrába produkt, ak to vyžaduje certifikačná schéma) boli splnené.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Certifikačná schéma môže stanoviť, či sa hodnotenie vykonáva certifikačným orgánom na jeho zodpovednosť, alebo sa vykonáva pred podaním žiadosti (pozri 7.2) na certifikačný proces. V druhom prípade sa požiadavky bodu 7.4 nepoužijú.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Preskúmanie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8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Menuje certifikačný orgán aspoň jednu osobu, aby preskúmala všetky informácie a výsledky týkajúce sa hodnotenia? Vykonáva preskúmanie osoba(y), ktorá(é) nebola(i) zapojená(é) do procesu hodnotenia?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odporúčania pre certifikačné rozhodnutie na základe preskúmania zdokumentované, pokiaľ preskúmanie a rozhodnutie o certifikácii sú dokončené súčasne tou istou osobou?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Rozhodnutie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certifikačný orgán zodpovedný za svoje certifikačné rozhodnutia a ponecháva si toto výlučné právo týkajúce sa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Poveruje certifikačný orgán aspoň jednu osobu na vykonávanie rozhodnutia o certifikácii na základe všetkých informácií vzťahujúcich sa k hodnoteniu, jeho preskúmaniu, a iných dôležitých informácií? Vykonáva certifikačné rozhodnutie osoba alebo skupina osôb [napr. výbor (pozri 5.1.4)], ktorá(í) nebola(i) zapojená(í) do procesu vyhodnocovania (pozri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Preskúmanie a rozhodnutie o certifikácii môže dokončiť súčasne tá istá osoba alebo skupina osôb.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(7.6.3)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osoby [okrem členov výborov (pozri 5.1.4)] poverené certifikačným orgánom na vykonávanie certifikačných rozhodnutí, zamestnané, alebo viazané na základe zmluvy:</w:t>
                  </w:r>
                </w:p>
                <w:p w:rsidR="00814DCD" w:rsidRDefault="000D405A">
                  <w:pPr>
                    <w:spacing w:after="0" w:line="240" w:lineRule="auto"/>
                    <w:ind w:left="316" w:hanging="141"/>
                  </w:pPr>
                  <w:r>
                    <w:rPr>
                      <w:color w:val="000000"/>
                    </w:rPr>
                    <w:t>-</w:t>
                  </w:r>
                  <w:r>
                    <w:rPr>
                      <w:color w:val="000000"/>
                      <w:sz w:val="14"/>
                    </w:rPr>
                    <w:t xml:space="preserve">   </w:t>
                  </w:r>
                  <w:r>
                    <w:rPr>
                      <w:color w:val="000000"/>
                    </w:rPr>
                    <w:t>v certifikačnom orgáne (pozri 6.1)?</w:t>
                  </w:r>
                </w:p>
                <w:p w:rsidR="00814DCD" w:rsidRDefault="000D405A">
                  <w:pPr>
                    <w:spacing w:after="0" w:line="240" w:lineRule="auto"/>
                    <w:ind w:left="316" w:hanging="141"/>
                  </w:pPr>
                  <w:r>
                    <w:rPr>
                      <w:color w:val="000000"/>
                    </w:rPr>
                    <w:t>-</w:t>
                  </w:r>
                  <w:r>
                    <w:rPr>
                      <w:color w:val="000000"/>
                      <w:sz w:val="14"/>
                    </w:rPr>
                    <w:t xml:space="preserve">   </w:t>
                  </w:r>
                  <w:r>
                    <w:rPr>
                      <w:color w:val="000000"/>
                    </w:rPr>
                    <w:t>v subjekte pod organizačným riadením certifikačného orgánu (pozri 7.6.4)?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(7.6.4)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Zahŕňa organizačné riadenie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celkové alebo väčšinové vlastníctvo iného subjektu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väčšinovú účasť certifikačného orgánu v predstavenstve iného subjektu?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dokumentovanú právomoc certifikačného orgánu v inom subjekte v reťazci právnických osôb (v ktorom sa nachádza certifikačný orgán),  prepojených vlastníctvom alebo predstavenstvom?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V prípade štátnych certifikačných orgánov, sa môžu iné časti toho  istého štátneho orgánu považovať  za "prepojené vlastníctvo"   s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5</w:t>
                  </w:r>
                </w:p>
                <w:p w:rsidR="00814DCD" w:rsidRDefault="000D405A">
                  <w:pPr>
                    <w:spacing w:after="0" w:line="240" w:lineRule="auto"/>
                    <w:jc w:val="center"/>
                  </w:pPr>
                  <w:r>
                    <w:rPr>
                      <w:b/>
                      <w:color w:val="000000"/>
                    </w:rPr>
                    <w:t>(7.6.5)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Plnia zamestnané osoby, alebo osoby viazané na základe zmluvy  so subjektom, ktorý spadá pod organizačné riadenie, rovnaké požiadavky tejto medzinárodnej normy ako osoby zamestnané, alebo viazané na základe zmluvy s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(7.6.6)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Oznamuje certifikačný orgán klientovi rozhodnutie neudeliť certifikáciu a informuje o dôvodoch takéhoto rozhodnutia?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Ak klient prejaví záujem o pokračovanie procesu certifikácie, môže certifikačný orgán obnoviť proces hodnotenia od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Certifikačná dokumentácia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Poskytuje certifikačný orgán klientovi oficiálnu certifikačnú dokumentáciu, ktorá jasne určuje, alebo dovoľuje identifikovať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meno a adresu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dátum udelenia certifikácie (nepredchádza dátum, rozhodnutia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meno a adresu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predmet certifikácie (pozri 3.10)?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Ak norma (y) alebo iný normatívny dokument (y) (pozri 7.1.2), podľa ktorého sa zhoda posudzovala obsahuje odkaz na iné normy alebo normatívne dokumenty, tieto nemusia byť zahrnuté v oficiálnej certifikačnej dokumentácii.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termín alebo dátum ukončenia platnosti certifikácie, ak platnosť certifikácie  skončí po stanovenej dobe?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akékoľvek ďalšie informácie požadované podľa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Obsahuje oficiálna certifikačná dokumentácia podpis alebo inak definované schválenie osobou alebo osobami certifikačného orgánu poverenými touto úlohou?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Príkladom „inak definovaného schválenia“ ako podpisom, je uvedenie mena a funkcie osoby, ktorej súhlas so zodpovednosťou za certifikačnú dokumentáciu je uvedený v záznamoch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Vystavuje sa oficiálna certifikačná dokumentácia (pozri 7.7) len po, alebo súčasne s nasledovným: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rozhodnutí o udelení alebo rozšírení predmetu certifikácie (pozri 7.6.1) ktoré bolo vykonané?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splnení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uzavretí/podpísaní dohody o certifikácii (pozri 4.1.2)?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Zoznam certifikovaných výrobkov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Uchováva certifikačný orgán informácie o certifikovaných výrobkoch, ktoré obsahujú aspoň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identifikáciu produktu?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normu(y) a iný(é) normatívny(e) dokument(y), podľa ktorých sa  zhoda certifikovala?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identifikáciu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Časti týchto informácií, ktoré majú byť zverejnené alebo sprístupnené na požiadanie v zozname (prostredníctvom publikácií, elektronických médií alebo iných prostriedkov), sú stanovené v príslušnej schéme(ach). Poskytuje certifikačný orgán   na požiadanie minimálne informácie o platnosti vydaného certifikátu?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Ak certifikačný orgán poskytuje informácie ku schéme, schéma má spĺňať túto požiadavku.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Dozor</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(7.9.1)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v certifikačnej schéme vyžaduje dozor, alebo ako je stanovené v 7.9.3 alebo 7.9.4, vykonáva certifikačný orgán dozor u produktu(</w:t>
                  </w:r>
                  <w:proofErr w:type="spellStart"/>
                  <w:r>
                    <w:rPr>
                      <w:color w:val="000000"/>
                    </w:rPr>
                    <w:t>ov</w:t>
                  </w:r>
                  <w:proofErr w:type="spellEnd"/>
                  <w:r>
                    <w:rPr>
                      <w:color w:val="000000"/>
                    </w:rPr>
                    <w:t>), na ktorý(é) sa vzťahuje rozhodnutie o certifikácii v súlade s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1: ISO / IEC 17067 uvádza príklady činností dozoru v certifikačných systémoch.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2: Kritériá a proces pre dozor nad činnosťou sú definované každou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(7.9.2)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na dozor využíva hodnotenie, preskúmanie alebo certifikačné rozhodnutie, sú splnené požiadavky čl. 7.4, 7.5 alebo 7.6?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(7.9.3)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bolo povolené priebežné používanie certifikačnej značky  umiestnenej na výrobku (alebo na jeho obale, alebo v sprievodných informáciách), (pre proces alebo službu, pozri 7.9.4), ktorého typ bol certifikovaný, bol zavedený dozor zahŕňajúci pravidelné sledovanie označených produktov, aby sa zabezpečilo platné priebežné preukazovanie plnenia požiadaviek na tieto produkty?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(7.9.4)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bolo povolené priebežné používanie certifikačnej značky  na proces alebo službu, bol zavedený dozor zahŕňajúci pravidelné činnosti dozoru, aby sa zabezpečilo platné priebežné preukazovanie plnenia požiadaviek na tieto procesy alebo služby?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7.10</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b/>
                      <w:color w:val="000000"/>
                      <w:sz w:val="24"/>
                    </w:rPr>
                    <w:t>Zmeny ovplyvňujúce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(7.10.1)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certifikačnou schémou zavádzajú nové alebo revidované požiadavky, ktoré majú vplyv na klienta, zabezpečuje certifikačný orgán, aby sa tieto zmeny oznámili všetkým klientom? Overuje certifikačný orgán implementovanie zmien u svojich klientov a prijíma schémou požadované opatrenia?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 xml:space="preserve">POZNÁMKA: Na zabezpečenie implementovania týchto požiadaviek môžu byť nevyhnutné zmluvné dojednania s klientmi. Vzor licenčnej zmluvy na potreby certifikácie, vrátane aspektov týkajúcich sa oznámenia o zmenách, ak je to vhodné, sa uvádza v ISO / IEC </w:t>
                  </w:r>
                  <w:proofErr w:type="spellStart"/>
                  <w:r>
                    <w:rPr>
                      <w:i/>
                      <w:color w:val="000000"/>
                    </w:rPr>
                    <w:t>Guide</w:t>
                  </w:r>
                  <w:proofErr w:type="spellEnd"/>
                  <w:r>
                    <w:rPr>
                      <w:i/>
                      <w:color w:val="000000"/>
                    </w:rPr>
                    <w:t xml:space="preserve"> 28:2004, príloha 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(7.10.2)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Zvažuje certifikačný orgán aj iné zmeny, ktoré ovplyvňujú certifikáciu, vrátane zmien iniciovaných klientom, a rozhoduje o vhodnej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Zmeny ovplyvňujúce certifikáciu môžu obsahovať nové informácie týkajúce sa plnenia certifikačných požiadaviek získaných certifikačným orgánom po tom, ako bola certifikácia stanovená.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1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3</w:t>
                  </w:r>
                </w:p>
                <w:p w:rsidR="00814DCD" w:rsidRDefault="000D405A">
                  <w:pPr>
                    <w:spacing w:after="0" w:line="240" w:lineRule="auto"/>
                    <w:jc w:val="center"/>
                  </w:pPr>
                  <w:r>
                    <w:rPr>
                      <w:b/>
                      <w:color w:val="000000"/>
                    </w:rPr>
                    <w:t>(7.10.3)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Obsahujú činnosti na implementovanie zmien ovplyvňujúcich certifikáciu v prípade potreby, nasledujúce:</w:t>
                  </w:r>
                </w:p>
                <w:p w:rsidR="00814DCD" w:rsidRDefault="000D405A">
                  <w:pPr>
                    <w:spacing w:after="0" w:line="240" w:lineRule="auto"/>
                    <w:ind w:left="316" w:hanging="141"/>
                  </w:pPr>
                  <w:r>
                    <w:rPr>
                      <w:color w:val="000000"/>
                    </w:rPr>
                    <w:t>-</w:t>
                  </w:r>
                  <w:r>
                    <w:rPr>
                      <w:color w:val="000000"/>
                      <w:sz w:val="14"/>
                    </w:rPr>
                    <w:t xml:space="preserve">   </w:t>
                  </w:r>
                  <w:r>
                    <w:rPr>
                      <w:color w:val="000000"/>
                    </w:rPr>
                    <w:t>vyhodnotenie (pozri 7.4)?</w:t>
                  </w:r>
                </w:p>
                <w:p w:rsidR="00814DCD" w:rsidRDefault="000D405A">
                  <w:pPr>
                    <w:spacing w:after="0" w:line="240" w:lineRule="auto"/>
                    <w:ind w:left="316" w:hanging="141"/>
                  </w:pPr>
                  <w:r>
                    <w:rPr>
                      <w:color w:val="000000"/>
                    </w:rPr>
                    <w:t>-</w:t>
                  </w:r>
                  <w:r>
                    <w:rPr>
                      <w:color w:val="000000"/>
                      <w:sz w:val="14"/>
                    </w:rPr>
                    <w:t xml:space="preserve">   </w:t>
                  </w:r>
                  <w:r>
                    <w:rPr>
                      <w:color w:val="000000"/>
                    </w:rPr>
                    <w:t>preskúmanie (pozri 7.5)?</w:t>
                  </w:r>
                </w:p>
                <w:p w:rsidR="00814DCD" w:rsidRDefault="000D405A">
                  <w:pPr>
                    <w:spacing w:after="0" w:line="240" w:lineRule="auto"/>
                    <w:ind w:left="316" w:hanging="141"/>
                  </w:pPr>
                  <w:r>
                    <w:rPr>
                      <w:color w:val="000000"/>
                    </w:rPr>
                    <w:t>-</w:t>
                  </w:r>
                  <w:r>
                    <w:rPr>
                      <w:color w:val="000000"/>
                      <w:sz w:val="14"/>
                    </w:rPr>
                    <w:t xml:space="preserve">   </w:t>
                  </w:r>
                  <w:r>
                    <w:rPr>
                      <w:color w:val="000000"/>
                    </w:rPr>
                    <w:t>rozhodnutie (pozri 7.6)</w:t>
                  </w:r>
                </w:p>
                <w:p w:rsidR="00814DCD" w:rsidRDefault="000D405A">
                  <w:pPr>
                    <w:spacing w:after="0" w:line="240" w:lineRule="auto"/>
                    <w:ind w:left="316" w:hanging="141"/>
                  </w:pPr>
                  <w:r>
                    <w:rPr>
                      <w:color w:val="000000"/>
                    </w:rPr>
                    <w:t>-</w:t>
                  </w:r>
                  <w:r>
                    <w:rPr>
                      <w:color w:val="000000"/>
                      <w:sz w:val="14"/>
                    </w:rPr>
                    <w:t xml:space="preserve">   </w:t>
                  </w:r>
                  <w:r>
                    <w:rPr>
                      <w:color w:val="000000"/>
                    </w:rPr>
                    <w:t>vydanie revidovanej formálnej certifikačnej  dokumentácie (pozri 7.7) s cieľom rozšíriť alebo zúžiť  predmet certifikácie?</w:t>
                  </w:r>
                </w:p>
                <w:p w:rsidR="00814DCD" w:rsidRDefault="000D405A">
                  <w:pPr>
                    <w:spacing w:after="0" w:line="240" w:lineRule="auto"/>
                    <w:ind w:left="316" w:hanging="141"/>
                  </w:pPr>
                  <w:r>
                    <w:rPr>
                      <w:color w:val="000000"/>
                    </w:rPr>
                    <w:t>-</w:t>
                  </w:r>
                  <w:r>
                    <w:rPr>
                      <w:color w:val="000000"/>
                      <w:sz w:val="14"/>
                    </w:rPr>
                    <w:t xml:space="preserve">   </w:t>
                  </w:r>
                  <w:r>
                    <w:rPr>
                      <w:color w:val="000000"/>
                    </w:rPr>
                    <w:t>vydanie certifikačnej dokumentácie revidovaných dozorných činností (v prípade dozoru je súčasťou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Tieto činnosti sa musia vykonať v súlade s platnými článkami 7,4, 7,5, 7,6,  7,8. Záznamy (pozri 7.12), musia obsahovať dôvody na vylúčenie každej z vyššie uvedených činností (napr. pri zmene certifikačnej požiadavky, ktorá nie je produktovou požiadavkou, a nie je potrebné  vyhodnotenie, preskúmanie alebo rozhodovanie).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Ukončenie, zúženie rozsahu, pozastavenie alebo zrušenie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(7.11.1)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je zistená nezhoda s certifikačnými požiadavkami, a to buď v dôsledku dozoru alebo inak, zvažuje a rozhoduje sa certifikačný orgán pre vhodný postup?</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8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Vhodné činnosti môžu zahŕňať nasledujúce:</w:t>
                  </w:r>
                </w:p>
                <w:p w:rsidR="00814DCD" w:rsidRDefault="000D405A">
                  <w:pPr>
                    <w:spacing w:after="0" w:line="240" w:lineRule="auto"/>
                  </w:pPr>
                  <w:r>
                    <w:rPr>
                      <w:i/>
                      <w:color w:val="000000"/>
                    </w:rPr>
                    <w:t>a) pokračovanie certifikácie za podmienok stanovených certifikačným orgánom (napr. zvýšený dozor);</w:t>
                  </w:r>
                  <w:r>
                    <w:rPr>
                      <w:i/>
                      <w:color w:val="000000"/>
                    </w:rPr>
                    <w:br/>
                    <w:t>b) zúženie rozsahu certifikácie na odstránenie nevyhovujúcich obmien produktov;</w:t>
                  </w:r>
                  <w:r>
                    <w:rPr>
                      <w:i/>
                      <w:color w:val="000000"/>
                    </w:rPr>
                    <w:br/>
                    <w:t>c) pozastavenie certifikácia v priebehu nápravných opatrení zo strany klienta;</w:t>
                  </w:r>
                  <w:r>
                    <w:rPr>
                      <w:i/>
                      <w:color w:val="000000"/>
                    </w:rPr>
                    <w:br/>
                    <w:t>d) odobratie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(7.11.2)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zodpovedajúca činnosť zahŕňa hodnotenie, preskúmanie alebo certifikačné rozhodnutie, sú požiadavky v 7.4, 7.5 alebo 7.6,  splnené?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(7.11.3)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je certifikácia ukončená (na žiadosť klienta), pozastavená alebo odňatá, prijíma certifikačný orgán opatrenia, ktoré sú podľa špecifikácie certifikačnej schémy, a vykonáva všetky potrebné úpravy formálnych certifikačných dokumentov, informovanie verejnosti, povolenie na používanie ochranných známok, atď., aby sa zabezpečilo, že neposkytuje žiadny údaj o tom, že produkt je naďalej certifikovaný. Ak bol rozsah certifikácie zúžený, prijíma certifikačný orgán opatrenia, ktoré sú podľa špecifikácie v certifikačnej schéme a robí všetky potrebné úpravy formálnych certifikačných dokumentov, informovanie verejnosti, povolenie na užívanie ochranných známok, atď. s cieľom zabezpečiť zúženie predmetu certifikácie, jasné oznámenie klientovi,  jasnú špecifikáciu v certifikačnej dokumentácii a vo verejne dostupných informáciách?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5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(7.11.4)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je certifikácia pozastavená, určuje certifikačný orgán  jedného alebo viac pracovníkov, aby  sformuloval(i) a vysvetlil(i) klientovi nasledujúce:</w:t>
                  </w:r>
                </w:p>
                <w:p w:rsidR="00814DCD" w:rsidRDefault="000D405A">
                  <w:pPr>
                    <w:spacing w:after="0" w:line="240" w:lineRule="auto"/>
                    <w:ind w:left="349" w:hanging="174"/>
                  </w:pPr>
                  <w:r>
                    <w:rPr>
                      <w:color w:val="000000"/>
                    </w:rPr>
                    <w:t>-</w:t>
                  </w:r>
                  <w:r>
                    <w:rPr>
                      <w:color w:val="000000"/>
                      <w:sz w:val="14"/>
                    </w:rPr>
                    <w:t xml:space="preserve">    </w:t>
                  </w:r>
                  <w:r>
                    <w:rPr>
                      <w:color w:val="000000"/>
                    </w:rPr>
                    <w:t>potrebné činnosti na ukončenie pozastavenia a obnovenie certifikácie produktu (</w:t>
                  </w:r>
                  <w:proofErr w:type="spellStart"/>
                  <w:r>
                    <w:rPr>
                      <w:color w:val="000000"/>
                    </w:rPr>
                    <w:t>ov</w:t>
                  </w:r>
                  <w:proofErr w:type="spellEnd"/>
                  <w:r>
                    <w:rPr>
                      <w:color w:val="000000"/>
                    </w:rPr>
                    <w:t>) v súlade s certifikačnou schémou?</w:t>
                  </w:r>
                </w:p>
                <w:p w:rsidR="00814DCD" w:rsidRDefault="000D405A">
                  <w:pPr>
                    <w:spacing w:after="0" w:line="240" w:lineRule="auto"/>
                    <w:ind w:left="349" w:hanging="174"/>
                  </w:pPr>
                  <w:r>
                    <w:rPr>
                      <w:color w:val="000000"/>
                    </w:rPr>
                    <w:t>-</w:t>
                  </w:r>
                  <w:r>
                    <w:rPr>
                      <w:color w:val="000000"/>
                      <w:sz w:val="14"/>
                    </w:rPr>
                    <w:t xml:space="preserve">    </w:t>
                  </w:r>
                  <w:r>
                    <w:rPr>
                      <w:color w:val="000000"/>
                    </w:rPr>
                    <w:t>všetky ďalšie činnosti, ktoré sa požadujú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títo pracovníci kompetentní, čo sa týka ich znalostí a pochopenia všetkých aspektov o nakladaní s pozastavenými certifikáciami  (pozri 6.1)?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(7.11.5)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Uskutočňujú sa akékoľvek vyhodnotenia, preskúmania alebo rozhodnutia potrebné na vyriešenie pozastavenia, alebo ktoré sa vyžadujú v certifikačnej schéme, v súlade s platnými článkami 7,4, 7,5, 7,6, 7.7.3,  7.11.3?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6</w:t>
                  </w:r>
                </w:p>
                <w:p w:rsidR="00814DCD" w:rsidRDefault="000D405A">
                  <w:pPr>
                    <w:spacing w:after="0" w:line="240" w:lineRule="auto"/>
                    <w:jc w:val="center"/>
                  </w:pPr>
                  <w:r>
                    <w:rPr>
                      <w:b/>
                      <w:color w:val="000000"/>
                    </w:rPr>
                    <w:t>(7.11.6)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sa certifikácia  po pozastavení obnoví, vykonáva certifikačný orgán všetky potrebné úpravy formálnych certifikačných dokumentov vo verejne dostupných informáciách, oprávnení na používanie ochranných známok, atď. s cieľom zabezpečiť, že sú k dispozícii  všetky zodpovedajúce údaje o tom, že výrobok je aj naďalej certifikovaný? Ak bol rozsah certifikácie zúžený, prijíma certifikačný orgán opatrenia, ktoré sú podľa špecifikácie v certifikačnej schéme a robí všetky potrebné úpravy formálnych certifikačných dokumentov, informovanie verejnosti, povolenie na užívanie ochranných známok, atď. s cieľom zabezpečiť zúženie predmetu certifikácie, jasné oznámenie klientovi,  jasnú špecifikáciu v certifikačnej dokumentácii a vo verejne dostupných informáciách?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Záznamy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Uchováva certifikačný orgán záznamy na preukázanie, že všetky požiadavky na certifikačný proces (v tejto medzinárodnej norme, a certifikačnej schéme) sa efektívne splnili (pozri tiež 8.4)?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Uchováva certifikačný orgán záznamy ako dôverné. Sú záznamy prepravované, prenášané a prevádzané spôsobom, ktorý zaistí zachovanie dôvernosti (pozri tiež 4.5)?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(7.12.3)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Ak certifikačná schéma zahŕňa kompletné opätovné hodnotenie produktu(</w:t>
                  </w:r>
                  <w:proofErr w:type="spellStart"/>
                  <w:r>
                    <w:rPr>
                      <w:color w:val="000000"/>
                    </w:rPr>
                    <w:t>ov</w:t>
                  </w:r>
                  <w:proofErr w:type="spellEnd"/>
                  <w:r>
                    <w:rPr>
                      <w:color w:val="000000"/>
                    </w:rPr>
                    <w:t>) v rámci stanoveného cyklu, uchovávajú sa záznamy aspoň o súčasnom a predchádzajúcom cykle? Uchovávajú sa v ostatných prípadoch záznamy po dobu určenú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Pri definovaní (retenčnej) doby  uchovávania záznamov (časových periódach uchovávania), možno vziať do úvahy  právne podmienky a dojednania o vzájomnom uznávaní.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7.13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Sťažnosti a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(7.13.1)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zdokumentovaný proces na prijímanie, vyhodnotenie a rozhodovanie o sťažnostiach a odvolaniach? Zaznamenáva a sleduje certifikačný orgán sťažnosti a odvolania, ako aj prijaté činnosti na ich riešenie?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(7.13.2)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 xml:space="preserve">Po </w:t>
                  </w:r>
                  <w:proofErr w:type="spellStart"/>
                  <w:r>
                    <w:rPr>
                      <w:color w:val="000000"/>
                    </w:rPr>
                    <w:t>obdržaní</w:t>
                  </w:r>
                  <w:proofErr w:type="spellEnd"/>
                  <w:r>
                    <w:rPr>
                      <w:color w:val="000000"/>
                    </w:rPr>
                    <w:t xml:space="preserve"> sťažnosti alebo odvolania potvrdzuje certifikačný orgán potvrdiť, či sa sťažnosť alebo odvolanie týka certifikačných činností, za ktoré je zodpovedný, a ak áno, rieši ich?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(7.13.3)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Potvrdzuje certifikačný orgán príjem formálnej sťažnosti alebo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(7.13.4)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certifikačný orgán zodpovedný za zhromažďovanie a overovanie všetkých potrebných informácií (ak je to možné), na riešenie sťažnosti alebo odvolania k rozhodnutiu?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(7.13.5)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rozhodnutie riešiť sťažnosť alebo odvolanie vykonané alebo preskúmané a schválené, osobou(</w:t>
                  </w:r>
                  <w:proofErr w:type="spellStart"/>
                  <w:r>
                    <w:rPr>
                      <w:color w:val="000000"/>
                    </w:rPr>
                    <w:t>ami</w:t>
                  </w:r>
                  <w:proofErr w:type="spellEnd"/>
                  <w:r>
                    <w:rPr>
                      <w:color w:val="000000"/>
                    </w:rPr>
                    <w:t>), ktorá(é) nebola(i) účastníkom(mi) certifikačných činností súvisiacich so sťažnosťou alebo odvolaním?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6</w:t>
                  </w:r>
                </w:p>
                <w:p w:rsidR="00814DCD" w:rsidRDefault="000D405A">
                  <w:pPr>
                    <w:spacing w:after="0" w:line="240" w:lineRule="auto"/>
                    <w:jc w:val="center"/>
                  </w:pPr>
                  <w:r>
                    <w:rPr>
                      <w:b/>
                      <w:color w:val="000000"/>
                    </w:rPr>
                    <w:t>(7.13.6)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zabezpečené, že neexistuje žiadny konflikt záujmov a že  pracovníci (vrátane tých, ktorí sú na vedúcich postaveniach), ktorí poskytli konzultácie (pozri 3.2) pre klienta, alebo boli zamestnaní u klienta, nevyužijú certifikačným orgánom na preskúmanie alebo schválenie uznesenia o sťažnosti alebo odvolania pre tohto klienta, a to do dvoch rokov po skončení konzultácií alebo zamestnania?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7</w:t>
                  </w:r>
                </w:p>
                <w:p w:rsidR="00814DCD" w:rsidRDefault="000D405A">
                  <w:pPr>
                    <w:spacing w:after="0" w:line="240" w:lineRule="auto"/>
                    <w:jc w:val="center"/>
                  </w:pPr>
                  <w:r>
                    <w:rPr>
                      <w:b/>
                      <w:color w:val="000000"/>
                    </w:rPr>
                    <w:t>(7.13.7)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Poskytuje certifikačný orgán, kedykoľvek je to možné, sťažovateľovi formálne oznámenia o výsledku a konci vybavovanie sťažností?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8</w:t>
                  </w:r>
                </w:p>
                <w:p w:rsidR="00814DCD" w:rsidRDefault="000D405A">
                  <w:pPr>
                    <w:spacing w:after="0" w:line="240" w:lineRule="auto"/>
                    <w:jc w:val="center"/>
                  </w:pPr>
                  <w:r>
                    <w:rPr>
                      <w:b/>
                      <w:color w:val="000000"/>
                    </w:rPr>
                    <w:t>(7.13.8)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Dáva certifikačný orgán osobe, ktorá podala námietku formálne oznámenie o výsledku a konci odvolacieho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9</w:t>
                  </w:r>
                </w:p>
                <w:p w:rsidR="00814DCD" w:rsidRDefault="000D405A">
                  <w:pPr>
                    <w:spacing w:after="0" w:line="240" w:lineRule="auto"/>
                    <w:jc w:val="center"/>
                  </w:pPr>
                  <w:r>
                    <w:rPr>
                      <w:b/>
                      <w:color w:val="000000"/>
                    </w:rPr>
                    <w:t>(7.13.9)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prijaté akékoľvek následné kroky potrebné na vyriešenie sťažnosti alebo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Požiadavky na systém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Možnosti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Má certifikačný orgán zavedený a udržiavaný systém manažérstva, ktorý je schopný podporovať dôsledné naplnenie požiadaviek tejto medzinárodnej normy buď v súlade s možnosťou A alebo možnosťou  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Obsahuje systém manažérstva certifikačného orgánu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všeobecnú dokumentáciu systému manažérstva (napr. príručku, politiky, vymedzenie zodpovednosti, pozri 8.2)?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riadenie dokumentov (pozri 8.3)?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riadenie záznamov (pozri 8.4)?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preskúmanie systému manažmentom (pozri 8.5);?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interný audit (pozri 8.6)?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nápravné opatrenia (pozri 8.7)?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w:t>
                  </w:r>
                  <w:r>
                    <w:rPr>
                      <w:color w:val="000000"/>
                      <w:sz w:val="14"/>
                    </w:rPr>
                    <w:t xml:space="preserve">   </w:t>
                  </w:r>
                  <w:r>
                    <w:rPr>
                      <w:color w:val="000000"/>
                    </w:rPr>
                    <w:t>preventívne činnosti (pozri 8.8)?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Možnosť 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(8.1.3)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Certifikačný orgán, ktorý zaviedol a udržiava systém manažérstva, v súlade s požiadavkami normy ISO  ktorý je schopný podporovať a preukazovať trvalé naplnenie požiadaviek tejto medzinárodnej normy, spĺňa požiadavky článku na systém manažérstva (pozri 8.2 na 8.8)?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Možnosť B je súčasťou, aby umožnil certifikačnému orgánu, ktorý prevádzkuje systém manažérstva v súlade s normou ISO 9001 používať tento systém na preukázanie plnenia požiadaviek na systém manažérstva v 8.2 - 8.8 tejto medzinárodnej normy. Možnosť B nevyžaduje, aby systém manažérstva certifikačného orgánu bol certifikovaný podľa ISO 9001.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Všeobecná dokumentácia systému manažérstva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Určuje vrcholový manažment certifikačného orgánu, dokumentovanie a udržiavanie politiky a cieľov na splnenie tejto medzinárodnej normy a certifikačnej schémy a zabezpečuje, aby politiky a ciele sa uznali  a vykonávali na všetkých organizačných úrovniach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Preukazuje vrcholový manažment certifikačného orgánu svoj ​​záväzok k rozvoju a zavedeniu systému manažérstva a jeho účinnosti pri dosahovaní trvalého plnenie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(8.2.3)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Menuje vrcholový manažment certifikačného orgánu predstaviteľa manažmentu, ktorý bez ohľadu na iné zodpovednosti, má zodpovednosť a právomoc, ktorá zahŕňa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zabezpečenie, aby procesy a postupy potrebné na  systém manažérstva boli určené, zavedené a udržiavané?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informovanie vrcholového manažmentu o výkonnosti systému manažérstva a každé potrebné zlepšenia?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8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4</w:t>
                  </w:r>
                </w:p>
                <w:p w:rsidR="00814DCD" w:rsidRDefault="000D405A">
                  <w:pPr>
                    <w:spacing w:after="0" w:line="240" w:lineRule="auto"/>
                    <w:jc w:val="center"/>
                  </w:pPr>
                  <w:r>
                    <w:rPr>
                      <w:b/>
                      <w:color w:val="000000"/>
                    </w:rPr>
                    <w:t>(8.2.4)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všetka dokumentácia, procesy, systémy, záznamy, atď. vzťahujúce sa na plnenie požiadaviek tejto medzinárodnej normy zahrnutá, odvolávať sa na, alebo je previazaná s dokumentáciou systému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5</w:t>
                  </w:r>
                </w:p>
                <w:p w:rsidR="00814DCD" w:rsidRDefault="000D405A">
                  <w:pPr>
                    <w:spacing w:after="0" w:line="240" w:lineRule="auto"/>
                    <w:jc w:val="center"/>
                  </w:pPr>
                  <w:r>
                    <w:rPr>
                      <w:b/>
                      <w:color w:val="000000"/>
                    </w:rPr>
                    <w:t>(8.2.5)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Majú všetci pracovníci zapojení do certifikačných činností prístup k častiam dokumentácie systému manažérstva a súvisiacim informáciám, ktoré sa týkajú ich zodpovedností?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Riadenie dokumentov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riadenia dokumentov (vnútorné a vonkajšie), ktoré sa týkajú plnenia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Definujú postupy riadenie potrebné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schválenie vhodnosti dokumentov pred ich vydaním?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preskúmanie a aktualizáciu (podľa potreby) a opätovné schválenie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zabezpečenie, aby zmeny a aktuálny stav revízie dokumentov boli sa identifikovali?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zabezpečenie aby na miestach používania boli k dispozícii príslušné verzie platných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zabezpečenie, aby dokumenty boli čitateľné a ľahko identifikovateľné?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zabezpečenie, aby dokumenty externého pôvodu boli identifikované a ich distribúcia riadená?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zabránenie neúmyselnému použitiu neaktuálnych dokumentov a použitie vhodného označenia pre neaktuálne dokumenty, ak sú určené pre akýkoľvek účel?</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Dokumentácia môže byť v akejkoľvek forme alebo na akomkoľvek médiu.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Riadenie záznamov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na definovanie riadenia potrebného na identifikáciu, uloženie, ochranu, lehôt na uchovávanie a rozdeľovanie svojich záznamov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na udržiavanie záznamov (pozri 7.12) počas doby zodpovedajúcej jeho zmluvným a zákonným povinnostiam? Je prístup k týmto záznamom v súlade s ustanoveniami o dôvernosti?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Preskúmanie manažmentom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(8.5.1.1)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vrcholový manažment certifikačného orgánu postupy na preskúmanie systému manažérstva v  plánovaných intervaloch, aby sa zaistila jeho trvalá vhodnosť, primeranosť a efektívnosť, vrátane uvedených politík a cieľov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(8.5.1.2)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Vykonávajú sa tieto preskúmania najmenej raz za rok? Je alternatívne kompletné preskúmanie rozdelené do segmentov dokončené v časovom horizonte do 12 mesiacov? Uchovávajú sa záznamy o preskúmaní?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Vstupy do preskúmania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Obsahuje vstup do preskúmania manažmentom informácie 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výsledkoch interných a externých auditoch?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spätnej väzbe od klientov a zainteresovaných strán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Medzi zainteresované strany môžu patriť vlastníci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spätnej väzbe z mechanizmu na zabezpečenie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stave preventívnych a nápravných opatrení?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následných činnostiach z predchádzajúcich preskúmaní manažmentom?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plnení cieľov?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zmenách, ktoré by mohli mať vplyv na systém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h) odvolaniach a sťažnostiach?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Výstupy z preskúmania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Obsahujú výstupy z preskúmania manažmentom rozhodnutia a opatrenia súvisiace s nasledujúcim: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zlepšenie efektívnosti systému manažérstva a jeho procesov?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zlepšenie certifikačného orgánu v súvislosti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potrebnými zdrojmi?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Interné audity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na interné audity na overenie, či spĺňa požiadavky tejto medzinárodnej normy a že systém manažérstva je účinne zavedený a udržiavaný?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Je program auditu plánovaný, s prihliadnutím na význam procesov a oblastí, ktoré sa majú podrobiť auditu, rovnako ako aj s prihliadnutím na výsledky predchádzajúcich auditov?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2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(8.6.3)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interné audity zvyčajne vykonávané najmenej raz za 12 mesiacov, alebo dokončené v časovom rámci do 12 mesiacov pre segmentované (alebo „prevádzkové“) interné audity? Postupuje sa pri zmene (zúžiť alebo obnoviť) frekvencie interných auditov alebo časového rámca,  podľa zdokumentovaného rozhodovacieho procesu, v ktorom sa interné audity realizujú? Zakladajú sa takéto zmeny na vyplývajúcej stabilite a pokračujúcej účinnosti systému manažérstva? Uchovávajú sa záznamy o rozhodnutiach zmeniť frekvenciu interných auditov, alebo časový rámec, v ktorom budú zrealizované, vrátane zdôvodnenia zmeny?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(8.6.4)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Zabezpečuje certifikačný orgán, aby: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 xml:space="preserve">a) sa interné audity vykonávali pracovníkmi dobre oboznámení s certifikáciou, </w:t>
                  </w:r>
                  <w:proofErr w:type="spellStart"/>
                  <w:r>
                    <w:rPr>
                      <w:color w:val="000000"/>
                    </w:rPr>
                    <w:t>auditovaním</w:t>
                  </w:r>
                  <w:proofErr w:type="spellEnd"/>
                  <w:r>
                    <w:rPr>
                      <w:color w:val="000000"/>
                    </w:rPr>
                    <w:t xml:space="preserve"> a s požiadavkami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 xml:space="preserve">b) audítori </w:t>
                  </w:r>
                  <w:proofErr w:type="spellStart"/>
                  <w:r>
                    <w:rPr>
                      <w:color w:val="000000"/>
                    </w:rPr>
                    <w:t>neauditovali</w:t>
                  </w:r>
                  <w:proofErr w:type="spellEnd"/>
                  <w:r>
                    <w:rPr>
                      <w:color w:val="000000"/>
                    </w:rPr>
                    <w:t xml:space="preserve"> svoju vlastnú prácu?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pracovníci zodpovední za auditované oblasti boli informovaní o výsledku auditu?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sa všetky činnosti vyplývajúce z interných auditov sa prijímali včas a vhodným spôsobom?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sa zistili všetky príležitosti k zlepšeniu?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Nápravné činnosti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na identifikáciu a riadenie nezhôd vo svojich činnostiach?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lastRenderedPageBreak/>
                    <w:t>2</w:t>
                  </w:r>
                </w:p>
                <w:p w:rsidR="00814DCD" w:rsidRDefault="000D405A">
                  <w:pPr>
                    <w:spacing w:after="0" w:line="240" w:lineRule="auto"/>
                    <w:jc w:val="center"/>
                  </w:pPr>
                  <w:r>
                    <w:rPr>
                      <w:b/>
                      <w:color w:val="000000"/>
                    </w:rPr>
                    <w:t>(8.7.2)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Prijal certifikačný orgán, kde je to potrebné, tiež opatrenia na odstránenie príčin nezhôd, aby sa zabránilo ich opakovaniu?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(8.7.3)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Sú nápravné opatrenia adekvátne dopadu zistených problémov?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4</w:t>
                  </w:r>
                </w:p>
                <w:p w:rsidR="00814DCD" w:rsidRDefault="000D405A">
                  <w:pPr>
                    <w:spacing w:after="0" w:line="240" w:lineRule="auto"/>
                    <w:jc w:val="center"/>
                  </w:pPr>
                  <w:r>
                    <w:rPr>
                      <w:b/>
                      <w:color w:val="000000"/>
                    </w:rPr>
                    <w:t>(8.7.4)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Definujú postupy pre nápravné činnosti požiadavky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identifikovanie nezhôd (napr. zo sťažností a z interných auditov)?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určenie príčin nezhody?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nápravu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vyhodnotenie potreby činností, ktoré zabránia opakovaniu nezhody?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včasné určenie a zavedenie potrebných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 záznam výsledkov vykonaných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g) preskúmanie efektívnosti nápravných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8.8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Preventívne činnosti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sz w:val="24"/>
                    </w:rPr>
                    <w:t>Poznámka */</w:t>
                  </w:r>
                </w:p>
              </w:tc>
            </w:tr>
            <w:tr w:rsidR="00814DCD">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1</w:t>
                  </w:r>
                </w:p>
                <w:p w:rsidR="00814DCD" w:rsidRDefault="000D405A">
                  <w:pPr>
                    <w:spacing w:after="0" w:line="240" w:lineRule="auto"/>
                    <w:jc w:val="center"/>
                  </w:pPr>
                  <w:r>
                    <w:rPr>
                      <w:b/>
                      <w:color w:val="000000"/>
                    </w:rPr>
                    <w:t>(8.8.1)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Určil certifikačný orgán postupy na vykonávanie preventívnych činností na odstránenie príčin potenciálnych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2</w:t>
                  </w:r>
                </w:p>
                <w:p w:rsidR="00814DCD" w:rsidRDefault="000D405A">
                  <w:pPr>
                    <w:spacing w:after="0" w:line="240" w:lineRule="auto"/>
                    <w:jc w:val="center"/>
                  </w:pPr>
                  <w:r>
                    <w:rPr>
                      <w:b/>
                      <w:color w:val="000000"/>
                    </w:rPr>
                    <w:t>(8.8.2)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Zodpovedajú vykonávané preventívne činnosti závažnosti dopadov potenciálnych problémov?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b/>
                      <w:color w:val="000000"/>
                    </w:rPr>
                    <w:t>3</w:t>
                  </w:r>
                </w:p>
                <w:p w:rsidR="00814DCD" w:rsidRDefault="000D405A">
                  <w:pPr>
                    <w:spacing w:after="0" w:line="240" w:lineRule="auto"/>
                    <w:jc w:val="center"/>
                  </w:pPr>
                  <w:r>
                    <w:rPr>
                      <w:b/>
                      <w:color w:val="000000"/>
                    </w:rPr>
                    <w:t>(8.8.3)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Formulujú postupy na preventívne činnosti požiadavky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a) určenie potenciálnych nezhôd a ich príčin?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b) vyhodnotenie potreby činnosti na zabránenie výskytu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c) určenie a zavedenie potrebných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d) záznamy výsledkov prijatých opatrení?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color w:val="000000"/>
                    </w:rPr>
                    <w:t>e) preskúmanie efektívnosti vykonaných preventívnych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jc w:val="center"/>
                  </w:pPr>
                  <w:r>
                    <w:rPr>
                      <w:rFonts w:ascii="Wingdings" w:eastAsia="Wingdings" w:hAnsi="Wingdings"/>
                      <w:b/>
                      <w:color w:val="000000"/>
                      <w:sz w:val="24"/>
                    </w:rPr>
                    <w:t></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r w:rsidR="00814DCD">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0D405A">
                  <w:pPr>
                    <w:spacing w:after="0" w:line="240" w:lineRule="auto"/>
                  </w:pPr>
                  <w:r>
                    <w:rPr>
                      <w:i/>
                      <w:color w:val="000000"/>
                    </w:rPr>
                    <w:t>POZNÁMKA: Postupy pre nápravné a preventívne činnosti sa nemusia nutne oddeľovať.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14DCD" w:rsidRDefault="00814DCD">
                  <w:pPr>
                    <w:spacing w:after="0" w:line="240" w:lineRule="auto"/>
                  </w:pPr>
                </w:p>
              </w:tc>
            </w:tr>
          </w:tbl>
          <w:p w:rsidR="00814DCD" w:rsidRDefault="00814DCD">
            <w:pPr>
              <w:spacing w:after="0" w:line="240" w:lineRule="auto"/>
            </w:pPr>
          </w:p>
        </w:tc>
        <w:tc>
          <w:tcPr>
            <w:tcW w:w="45" w:type="dxa"/>
          </w:tcPr>
          <w:p w:rsidR="00814DCD" w:rsidRDefault="00814DCD">
            <w:pPr>
              <w:pStyle w:val="EmptyCellLayoutStyle"/>
              <w:spacing w:after="0" w:line="240" w:lineRule="auto"/>
            </w:pPr>
          </w:p>
        </w:tc>
      </w:tr>
      <w:tr w:rsidR="00814DCD" w:rsidTr="00EE7311">
        <w:trPr>
          <w:gridAfter w:val="2"/>
          <w:wAfter w:w="2083" w:type="dxa"/>
          <w:trHeight w:val="205"/>
        </w:trPr>
        <w:tc>
          <w:tcPr>
            <w:tcW w:w="1432" w:type="dxa"/>
          </w:tcPr>
          <w:p w:rsidR="00814DCD" w:rsidRDefault="00814DCD">
            <w:pPr>
              <w:pStyle w:val="EmptyCellLayoutStyle"/>
              <w:spacing w:after="0" w:line="240" w:lineRule="auto"/>
            </w:pPr>
          </w:p>
        </w:tc>
        <w:tc>
          <w:tcPr>
            <w:tcW w:w="180" w:type="dxa"/>
          </w:tcPr>
          <w:p w:rsidR="00814DCD" w:rsidRDefault="00814DCD">
            <w:pPr>
              <w:pStyle w:val="EmptyCellLayoutStyle"/>
              <w:spacing w:after="0" w:line="240" w:lineRule="auto"/>
            </w:pPr>
          </w:p>
        </w:tc>
        <w:tc>
          <w:tcPr>
            <w:tcW w:w="4064" w:type="dxa"/>
          </w:tcPr>
          <w:p w:rsidR="00814DCD" w:rsidRDefault="00814DCD">
            <w:pPr>
              <w:pStyle w:val="EmptyCellLayoutStyle"/>
              <w:spacing w:after="0" w:line="240" w:lineRule="auto"/>
            </w:pPr>
          </w:p>
        </w:tc>
        <w:tc>
          <w:tcPr>
            <w:tcW w:w="179" w:type="dxa"/>
          </w:tcPr>
          <w:p w:rsidR="00814DCD" w:rsidRDefault="00814DCD">
            <w:pPr>
              <w:pStyle w:val="EmptyCellLayoutStyle"/>
              <w:spacing w:after="0" w:line="240" w:lineRule="auto"/>
            </w:pPr>
          </w:p>
        </w:tc>
        <w:tc>
          <w:tcPr>
            <w:tcW w:w="4122" w:type="dxa"/>
            <w:gridSpan w:val="2"/>
          </w:tcPr>
          <w:p w:rsidR="00814DCD" w:rsidRDefault="00814DCD">
            <w:pPr>
              <w:pStyle w:val="EmptyCellLayoutStyle"/>
              <w:spacing w:after="0" w:line="240" w:lineRule="auto"/>
            </w:pPr>
          </w:p>
        </w:tc>
        <w:tc>
          <w:tcPr>
            <w:tcW w:w="45" w:type="dxa"/>
          </w:tcPr>
          <w:p w:rsidR="00814DCD" w:rsidRDefault="00814DCD">
            <w:pPr>
              <w:pStyle w:val="EmptyCellLayoutStyle"/>
              <w:spacing w:after="0" w:line="240" w:lineRule="auto"/>
            </w:pPr>
          </w:p>
        </w:tc>
      </w:tr>
    </w:tbl>
    <w:p w:rsidR="00814DCD" w:rsidRDefault="00C0453E" w:rsidP="00C0453E">
      <w:pPr>
        <w:spacing w:after="0" w:line="240" w:lineRule="auto"/>
        <w:jc w:val="center"/>
      </w:pPr>
      <w:r>
        <w:t>***</w:t>
      </w:r>
    </w:p>
    <w:sectPr w:rsidR="00814DCD">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66" w:rsidRDefault="00723266">
      <w:pPr>
        <w:spacing w:after="0" w:line="240" w:lineRule="auto"/>
      </w:pPr>
      <w:r>
        <w:separator/>
      </w:r>
    </w:p>
  </w:endnote>
  <w:endnote w:type="continuationSeparator" w:id="0">
    <w:p w:rsidR="00723266" w:rsidRDefault="0072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000" w:firstRow="0" w:lastRow="0" w:firstColumn="0" w:lastColumn="0" w:noHBand="0" w:noVBand="0"/>
    </w:tblPr>
    <w:tblGrid>
      <w:gridCol w:w="47"/>
      <w:gridCol w:w="1792"/>
      <w:gridCol w:w="6269"/>
      <w:gridCol w:w="1249"/>
      <w:gridCol w:w="617"/>
      <w:gridCol w:w="47"/>
    </w:tblGrid>
    <w:tr w:rsidR="00814DCD">
      <w:tc>
        <w:tcPr>
          <w:tcW w:w="47" w:type="dxa"/>
        </w:tcPr>
        <w:p w:rsidR="00814DCD" w:rsidRDefault="00814DCD">
          <w:pPr>
            <w:pStyle w:val="EmptyCellLayoutStyle"/>
            <w:spacing w:after="0" w:line="240" w:lineRule="auto"/>
          </w:pPr>
        </w:p>
      </w:tc>
      <w:tc>
        <w:tcPr>
          <w:tcW w:w="1792" w:type="dxa"/>
        </w:tcPr>
        <w:p w:rsidR="00814DCD" w:rsidRDefault="00814DCD">
          <w:pPr>
            <w:pStyle w:val="EmptyCellLayoutStyle"/>
            <w:spacing w:after="0" w:line="240" w:lineRule="auto"/>
          </w:pPr>
        </w:p>
      </w:tc>
      <w:tc>
        <w:tcPr>
          <w:tcW w:w="6269" w:type="dxa"/>
        </w:tcPr>
        <w:p w:rsidR="00814DCD" w:rsidRDefault="00814DCD">
          <w:pPr>
            <w:pStyle w:val="EmptyCellLayoutStyle"/>
            <w:spacing w:after="0" w:line="240" w:lineRule="auto"/>
          </w:pPr>
        </w:p>
      </w:tc>
      <w:tc>
        <w:tcPr>
          <w:tcW w:w="1249" w:type="dxa"/>
        </w:tcPr>
        <w:p w:rsidR="00814DCD" w:rsidRDefault="00814DCD">
          <w:pPr>
            <w:pStyle w:val="EmptyCellLayoutStyle"/>
            <w:spacing w:after="0" w:line="240" w:lineRule="auto"/>
          </w:pPr>
        </w:p>
      </w:tc>
      <w:tc>
        <w:tcPr>
          <w:tcW w:w="617" w:type="dxa"/>
        </w:tcPr>
        <w:p w:rsidR="00814DCD" w:rsidRDefault="00814DCD">
          <w:pPr>
            <w:pStyle w:val="EmptyCellLayoutStyle"/>
            <w:spacing w:after="0" w:line="240" w:lineRule="auto"/>
          </w:pPr>
        </w:p>
      </w:tc>
      <w:tc>
        <w:tcPr>
          <w:tcW w:w="47" w:type="dxa"/>
        </w:tcPr>
        <w:p w:rsidR="00814DCD" w:rsidRDefault="00814DCD">
          <w:pPr>
            <w:pStyle w:val="EmptyCellLayoutStyle"/>
            <w:spacing w:after="0" w:line="240" w:lineRule="auto"/>
          </w:pPr>
        </w:p>
      </w:tc>
    </w:tr>
    <w:tr w:rsidR="00981682" w:rsidTr="00981682">
      <w:tc>
        <w:tcPr>
          <w:tcW w:w="47" w:type="dxa"/>
        </w:tcPr>
        <w:p w:rsidR="00814DCD" w:rsidRDefault="00814DCD">
          <w:pPr>
            <w:pStyle w:val="EmptyCellLayoutStyle"/>
            <w:spacing w:after="0" w:line="240" w:lineRule="auto"/>
          </w:pPr>
        </w:p>
      </w:tc>
      <w:tc>
        <w:tcPr>
          <w:tcW w:w="1792" w:type="dxa"/>
          <w:gridSpan w:val="3"/>
        </w:tcPr>
        <w:tbl>
          <w:tblPr>
            <w:tblW w:w="0" w:type="auto"/>
            <w:tblCellMar>
              <w:left w:w="0" w:type="dxa"/>
              <w:right w:w="0" w:type="dxa"/>
            </w:tblCellMar>
            <w:tblLook w:val="0000" w:firstRow="0" w:lastRow="0" w:firstColumn="0" w:lastColumn="0" w:noHBand="0" w:noVBand="0"/>
          </w:tblPr>
          <w:tblGrid>
            <w:gridCol w:w="9310"/>
          </w:tblGrid>
          <w:tr w:rsidR="00814DCD">
            <w:trPr>
              <w:trHeight w:val="231"/>
            </w:trPr>
            <w:tc>
              <w:tcPr>
                <w:tcW w:w="9310" w:type="dxa"/>
                <w:tcBorders>
                  <w:top w:val="nil"/>
                  <w:left w:val="nil"/>
                  <w:bottom w:val="nil"/>
                  <w:right w:val="nil"/>
                </w:tcBorders>
                <w:tcMar>
                  <w:top w:w="39" w:type="dxa"/>
                  <w:left w:w="39" w:type="dxa"/>
                  <w:bottom w:w="39" w:type="dxa"/>
                  <w:right w:w="39" w:type="dxa"/>
                </w:tcMar>
              </w:tcPr>
              <w:p w:rsidR="00814DCD" w:rsidRDefault="000D405A">
                <w:pPr>
                  <w:spacing w:after="0" w:line="240" w:lineRule="auto"/>
                </w:pPr>
                <w:r>
                  <w:rPr>
                    <w:i/>
                    <w:color w:val="000000"/>
                    <w:sz w:val="16"/>
                  </w:rPr>
                  <w:t>*/ V poznámke sa zaznamenáva miesto dokumentovania v PK alebo inom dokumente, indikácia nezhody a pod.</w:t>
                </w:r>
              </w:p>
            </w:tc>
          </w:tr>
        </w:tbl>
        <w:p w:rsidR="00814DCD" w:rsidRDefault="00814DCD">
          <w:pPr>
            <w:spacing w:after="0" w:line="240" w:lineRule="auto"/>
          </w:pPr>
        </w:p>
      </w:tc>
      <w:tc>
        <w:tcPr>
          <w:tcW w:w="617" w:type="dxa"/>
        </w:tcPr>
        <w:p w:rsidR="00814DCD" w:rsidRDefault="00814DCD">
          <w:pPr>
            <w:pStyle w:val="EmptyCellLayoutStyle"/>
            <w:spacing w:after="0" w:line="240" w:lineRule="auto"/>
          </w:pPr>
        </w:p>
      </w:tc>
      <w:tc>
        <w:tcPr>
          <w:tcW w:w="47" w:type="dxa"/>
        </w:tcPr>
        <w:p w:rsidR="00814DCD" w:rsidRDefault="00814DCD">
          <w:pPr>
            <w:pStyle w:val="EmptyCellLayoutStyle"/>
            <w:spacing w:after="0" w:line="240" w:lineRule="auto"/>
          </w:pPr>
        </w:p>
      </w:tc>
    </w:tr>
    <w:tr w:rsidR="00814DCD">
      <w:tc>
        <w:tcPr>
          <w:tcW w:w="47" w:type="dxa"/>
        </w:tcPr>
        <w:p w:rsidR="00814DCD" w:rsidRDefault="00814DCD">
          <w:pPr>
            <w:pStyle w:val="EmptyCellLayoutStyle"/>
            <w:spacing w:after="0" w:line="240" w:lineRule="auto"/>
          </w:pPr>
        </w:p>
      </w:tc>
      <w:tc>
        <w:tcPr>
          <w:tcW w:w="1792" w:type="dxa"/>
        </w:tcPr>
        <w:p w:rsidR="00814DCD" w:rsidRDefault="00814DCD">
          <w:pPr>
            <w:pStyle w:val="EmptyCellLayoutStyle"/>
            <w:spacing w:after="0" w:line="240" w:lineRule="auto"/>
          </w:pPr>
        </w:p>
      </w:tc>
      <w:tc>
        <w:tcPr>
          <w:tcW w:w="6269" w:type="dxa"/>
        </w:tcPr>
        <w:p w:rsidR="00814DCD" w:rsidRDefault="00814DCD">
          <w:pPr>
            <w:pStyle w:val="EmptyCellLayoutStyle"/>
            <w:spacing w:after="0" w:line="240" w:lineRule="auto"/>
          </w:pPr>
        </w:p>
      </w:tc>
      <w:tc>
        <w:tcPr>
          <w:tcW w:w="1249" w:type="dxa"/>
        </w:tcPr>
        <w:p w:rsidR="00814DCD" w:rsidRDefault="00814DCD">
          <w:pPr>
            <w:pStyle w:val="EmptyCellLayoutStyle"/>
            <w:spacing w:after="0" w:line="240" w:lineRule="auto"/>
          </w:pPr>
        </w:p>
      </w:tc>
      <w:tc>
        <w:tcPr>
          <w:tcW w:w="617" w:type="dxa"/>
        </w:tcPr>
        <w:p w:rsidR="00814DCD" w:rsidRDefault="00814DCD">
          <w:pPr>
            <w:pStyle w:val="EmptyCellLayoutStyle"/>
            <w:spacing w:after="0" w:line="240" w:lineRule="auto"/>
          </w:pPr>
        </w:p>
      </w:tc>
      <w:tc>
        <w:tcPr>
          <w:tcW w:w="47" w:type="dxa"/>
        </w:tcPr>
        <w:p w:rsidR="00814DCD" w:rsidRDefault="00814DCD">
          <w:pPr>
            <w:pStyle w:val="EmptyCellLayoutStyle"/>
            <w:spacing w:after="0" w:line="240" w:lineRule="auto"/>
          </w:pPr>
        </w:p>
      </w:tc>
    </w:tr>
    <w:tr w:rsidR="00981682" w:rsidTr="00981682">
      <w:tc>
        <w:tcPr>
          <w:tcW w:w="47" w:type="dxa"/>
        </w:tcPr>
        <w:p w:rsidR="00814DCD" w:rsidRDefault="00814DCD">
          <w:pPr>
            <w:pStyle w:val="EmptyCellLayoutStyle"/>
            <w:spacing w:after="0" w:line="240" w:lineRule="auto"/>
          </w:pPr>
        </w:p>
      </w:tc>
      <w:tc>
        <w:tcPr>
          <w:tcW w:w="1792" w:type="dxa"/>
          <w:vMerge w:val="restart"/>
        </w:tcPr>
        <w:tbl>
          <w:tblPr>
            <w:tblW w:w="0" w:type="auto"/>
            <w:tblCellMar>
              <w:left w:w="0" w:type="dxa"/>
              <w:right w:w="0" w:type="dxa"/>
            </w:tblCellMar>
            <w:tblLook w:val="0000" w:firstRow="0" w:lastRow="0" w:firstColumn="0" w:lastColumn="0" w:noHBand="0" w:noVBand="0"/>
          </w:tblPr>
          <w:tblGrid>
            <w:gridCol w:w="1792"/>
          </w:tblGrid>
          <w:tr w:rsidR="00814DCD">
            <w:trPr>
              <w:trHeight w:val="547"/>
            </w:trPr>
            <w:tc>
              <w:tcPr>
                <w:tcW w:w="1792" w:type="dxa"/>
                <w:tcBorders>
                  <w:top w:val="nil"/>
                  <w:left w:val="nil"/>
                  <w:bottom w:val="nil"/>
                  <w:right w:val="nil"/>
                </w:tcBorders>
                <w:tcMar>
                  <w:top w:w="39" w:type="dxa"/>
                  <w:left w:w="39" w:type="dxa"/>
                  <w:bottom w:w="39" w:type="dxa"/>
                  <w:right w:w="39" w:type="dxa"/>
                </w:tcMar>
              </w:tcPr>
              <w:p w:rsidR="00C0453E" w:rsidRDefault="000D405A">
                <w:pPr>
                  <w:spacing w:after="0" w:line="240" w:lineRule="auto"/>
                  <w:rPr>
                    <w:b/>
                    <w:color w:val="808080"/>
                  </w:rPr>
                </w:pPr>
                <w:r>
                  <w:rPr>
                    <w:b/>
                    <w:color w:val="808080"/>
                  </w:rPr>
                  <w:t>TL 217</w:t>
                </w:r>
              </w:p>
              <w:p w:rsidR="00814DCD" w:rsidRDefault="000D405A">
                <w:pPr>
                  <w:spacing w:after="0" w:line="240" w:lineRule="auto"/>
                </w:pPr>
                <w:r>
                  <w:rPr>
                    <w:color w:val="808080"/>
                  </w:rPr>
                  <w:t>Verzia:</w:t>
                </w:r>
                <w:r w:rsidR="00CE6094">
                  <w:rPr>
                    <w:b/>
                    <w:color w:val="808080"/>
                  </w:rPr>
                  <w:t xml:space="preserve"> </w:t>
                </w:r>
                <w:r>
                  <w:rPr>
                    <w:b/>
                    <w:color w:val="808080"/>
                  </w:rPr>
                  <w:t>1</w:t>
                </w:r>
                <w:r w:rsidR="00CE6094">
                  <w:rPr>
                    <w:b/>
                    <w:color w:val="808080"/>
                  </w:rPr>
                  <w:t>5</w:t>
                </w:r>
                <w:r>
                  <w:rPr>
                    <w:b/>
                    <w:color w:val="808080"/>
                  </w:rPr>
                  <w:t>.0</w:t>
                </w:r>
                <w:r w:rsidR="00CE6094">
                  <w:rPr>
                    <w:b/>
                    <w:color w:val="808080"/>
                  </w:rPr>
                  <w:t>3</w:t>
                </w:r>
                <w:r w:rsidR="00C0453E">
                  <w:rPr>
                    <w:b/>
                    <w:color w:val="808080"/>
                  </w:rPr>
                  <w:t>.17</w:t>
                </w:r>
              </w:p>
              <w:p w:rsidR="00814DCD" w:rsidRDefault="00814DCD">
                <w:pPr>
                  <w:spacing w:after="0" w:line="240" w:lineRule="auto"/>
                </w:pPr>
              </w:p>
            </w:tc>
          </w:tr>
        </w:tbl>
        <w:p w:rsidR="00814DCD" w:rsidRDefault="00814DCD">
          <w:pPr>
            <w:spacing w:after="0" w:line="240" w:lineRule="auto"/>
          </w:pPr>
        </w:p>
      </w:tc>
      <w:tc>
        <w:tcPr>
          <w:tcW w:w="6269" w:type="dxa"/>
        </w:tcPr>
        <w:p w:rsidR="00814DCD" w:rsidRDefault="00814DCD">
          <w:pPr>
            <w:pStyle w:val="EmptyCellLayoutStyle"/>
            <w:spacing w:after="0" w:line="240" w:lineRule="auto"/>
          </w:pPr>
        </w:p>
      </w:tc>
      <w:tc>
        <w:tcPr>
          <w:tcW w:w="1249" w:type="dxa"/>
          <w:gridSpan w:val="2"/>
        </w:tcPr>
        <w:tbl>
          <w:tblPr>
            <w:tblW w:w="0" w:type="auto"/>
            <w:tblCellMar>
              <w:left w:w="0" w:type="dxa"/>
              <w:right w:w="0" w:type="dxa"/>
            </w:tblCellMar>
            <w:tblLook w:val="0000" w:firstRow="0" w:lastRow="0" w:firstColumn="0" w:lastColumn="0" w:noHBand="0" w:noVBand="0"/>
          </w:tblPr>
          <w:tblGrid>
            <w:gridCol w:w="1866"/>
          </w:tblGrid>
          <w:tr w:rsidR="00814DCD">
            <w:trPr>
              <w:trHeight w:val="262"/>
            </w:trPr>
            <w:tc>
              <w:tcPr>
                <w:tcW w:w="1867" w:type="dxa"/>
                <w:tcBorders>
                  <w:top w:val="nil"/>
                  <w:left w:val="nil"/>
                  <w:bottom w:val="nil"/>
                  <w:right w:val="nil"/>
                </w:tcBorders>
                <w:tcMar>
                  <w:top w:w="39" w:type="dxa"/>
                  <w:left w:w="39" w:type="dxa"/>
                  <w:bottom w:w="39" w:type="dxa"/>
                  <w:right w:w="39" w:type="dxa"/>
                </w:tcMar>
              </w:tcPr>
              <w:p w:rsidR="00814DCD" w:rsidRDefault="000D405A">
                <w:pPr>
                  <w:spacing w:after="0" w:line="240" w:lineRule="auto"/>
                  <w:jc w:val="right"/>
                </w:pPr>
                <w:r>
                  <w:rPr>
                    <w:color w:val="808080"/>
                  </w:rPr>
                  <w:t xml:space="preserve">Strana: </w:t>
                </w:r>
                <w:r>
                  <w:rPr>
                    <w:color w:val="808080"/>
                  </w:rPr>
                  <w:fldChar w:fldCharType="begin"/>
                </w:r>
                <w:r>
                  <w:rPr>
                    <w:noProof/>
                    <w:color w:val="808080"/>
                  </w:rPr>
                  <w:instrText xml:space="preserve"> PAGE </w:instrText>
                </w:r>
                <w:r>
                  <w:rPr>
                    <w:color w:val="808080"/>
                  </w:rPr>
                  <w:fldChar w:fldCharType="separate"/>
                </w:r>
                <w:r w:rsidR="00265779">
                  <w:rPr>
                    <w:noProof/>
                    <w:color w:val="808080"/>
                  </w:rPr>
                  <w:t>1</w:t>
                </w:r>
                <w:r>
                  <w:rPr>
                    <w:color w:val="808080"/>
                  </w:rPr>
                  <w:fldChar w:fldCharType="end"/>
                </w:r>
                <w:r>
                  <w:rPr>
                    <w:color w:val="808080"/>
                  </w:rPr>
                  <w:t xml:space="preserve"> / </w:t>
                </w:r>
                <w:r>
                  <w:rPr>
                    <w:color w:val="808080"/>
                  </w:rPr>
                  <w:fldChar w:fldCharType="begin"/>
                </w:r>
                <w:r>
                  <w:rPr>
                    <w:noProof/>
                    <w:color w:val="808080"/>
                  </w:rPr>
                  <w:instrText xml:space="preserve"> NUMPAGES </w:instrText>
                </w:r>
                <w:r>
                  <w:rPr>
                    <w:color w:val="808080"/>
                  </w:rPr>
                  <w:fldChar w:fldCharType="separate"/>
                </w:r>
                <w:r w:rsidR="00265779">
                  <w:rPr>
                    <w:noProof/>
                    <w:color w:val="808080"/>
                  </w:rPr>
                  <w:t>21</w:t>
                </w:r>
                <w:r>
                  <w:rPr>
                    <w:color w:val="808080"/>
                  </w:rPr>
                  <w:fldChar w:fldCharType="end"/>
                </w:r>
              </w:p>
            </w:tc>
          </w:tr>
        </w:tbl>
        <w:p w:rsidR="00814DCD" w:rsidRDefault="00814DCD">
          <w:pPr>
            <w:spacing w:after="0" w:line="240" w:lineRule="auto"/>
          </w:pPr>
        </w:p>
      </w:tc>
      <w:tc>
        <w:tcPr>
          <w:tcW w:w="47" w:type="dxa"/>
        </w:tcPr>
        <w:p w:rsidR="00814DCD" w:rsidRDefault="00814DCD">
          <w:pPr>
            <w:pStyle w:val="EmptyCellLayoutStyle"/>
            <w:spacing w:after="0" w:line="240" w:lineRule="auto"/>
          </w:pPr>
        </w:p>
      </w:tc>
    </w:tr>
    <w:tr w:rsidR="00814DCD">
      <w:tc>
        <w:tcPr>
          <w:tcW w:w="47" w:type="dxa"/>
        </w:tcPr>
        <w:p w:rsidR="00814DCD" w:rsidRDefault="00814DCD">
          <w:pPr>
            <w:pStyle w:val="EmptyCellLayoutStyle"/>
            <w:spacing w:after="0" w:line="240" w:lineRule="auto"/>
          </w:pPr>
        </w:p>
      </w:tc>
      <w:tc>
        <w:tcPr>
          <w:tcW w:w="1792" w:type="dxa"/>
          <w:vMerge/>
        </w:tcPr>
        <w:p w:rsidR="00814DCD" w:rsidRDefault="00814DCD">
          <w:pPr>
            <w:pStyle w:val="EmptyCellLayoutStyle"/>
            <w:spacing w:after="0" w:line="240" w:lineRule="auto"/>
          </w:pPr>
        </w:p>
      </w:tc>
      <w:tc>
        <w:tcPr>
          <w:tcW w:w="6269" w:type="dxa"/>
        </w:tcPr>
        <w:p w:rsidR="00814DCD" w:rsidRDefault="00814DCD">
          <w:pPr>
            <w:pStyle w:val="EmptyCellLayoutStyle"/>
            <w:spacing w:after="0" w:line="240" w:lineRule="auto"/>
          </w:pPr>
        </w:p>
      </w:tc>
      <w:tc>
        <w:tcPr>
          <w:tcW w:w="1249" w:type="dxa"/>
        </w:tcPr>
        <w:p w:rsidR="00814DCD" w:rsidRDefault="00814DCD">
          <w:pPr>
            <w:pStyle w:val="EmptyCellLayoutStyle"/>
            <w:spacing w:after="0" w:line="240" w:lineRule="auto"/>
          </w:pPr>
        </w:p>
      </w:tc>
      <w:tc>
        <w:tcPr>
          <w:tcW w:w="617" w:type="dxa"/>
        </w:tcPr>
        <w:p w:rsidR="00814DCD" w:rsidRDefault="00814DCD">
          <w:pPr>
            <w:pStyle w:val="EmptyCellLayoutStyle"/>
            <w:spacing w:after="0" w:line="240" w:lineRule="auto"/>
          </w:pPr>
        </w:p>
      </w:tc>
      <w:tc>
        <w:tcPr>
          <w:tcW w:w="47" w:type="dxa"/>
        </w:tcPr>
        <w:p w:rsidR="00814DCD" w:rsidRDefault="00814DCD">
          <w:pPr>
            <w:pStyle w:val="EmptyCellLayoutStyle"/>
            <w:spacing w:after="0" w:line="240" w:lineRule="auto"/>
          </w:pPr>
        </w:p>
      </w:tc>
    </w:tr>
    <w:tr w:rsidR="00814DCD">
      <w:tc>
        <w:tcPr>
          <w:tcW w:w="47" w:type="dxa"/>
        </w:tcPr>
        <w:p w:rsidR="00814DCD" w:rsidRDefault="00814DCD">
          <w:pPr>
            <w:pStyle w:val="EmptyCellLayoutStyle"/>
            <w:spacing w:after="0" w:line="240" w:lineRule="auto"/>
          </w:pPr>
        </w:p>
      </w:tc>
      <w:tc>
        <w:tcPr>
          <w:tcW w:w="1792" w:type="dxa"/>
        </w:tcPr>
        <w:p w:rsidR="00814DCD" w:rsidRDefault="00814DCD">
          <w:pPr>
            <w:pStyle w:val="EmptyCellLayoutStyle"/>
            <w:spacing w:after="0" w:line="240" w:lineRule="auto"/>
          </w:pPr>
        </w:p>
      </w:tc>
      <w:tc>
        <w:tcPr>
          <w:tcW w:w="6269" w:type="dxa"/>
        </w:tcPr>
        <w:p w:rsidR="00814DCD" w:rsidRDefault="00814DCD">
          <w:pPr>
            <w:pStyle w:val="EmptyCellLayoutStyle"/>
            <w:spacing w:after="0" w:line="240" w:lineRule="auto"/>
          </w:pPr>
        </w:p>
      </w:tc>
      <w:tc>
        <w:tcPr>
          <w:tcW w:w="1249" w:type="dxa"/>
        </w:tcPr>
        <w:p w:rsidR="00814DCD" w:rsidRDefault="00814DCD">
          <w:pPr>
            <w:pStyle w:val="EmptyCellLayoutStyle"/>
            <w:spacing w:after="0" w:line="240" w:lineRule="auto"/>
          </w:pPr>
        </w:p>
      </w:tc>
      <w:tc>
        <w:tcPr>
          <w:tcW w:w="617" w:type="dxa"/>
        </w:tcPr>
        <w:p w:rsidR="00814DCD" w:rsidRDefault="00814DCD">
          <w:pPr>
            <w:pStyle w:val="EmptyCellLayoutStyle"/>
            <w:spacing w:after="0" w:line="240" w:lineRule="auto"/>
          </w:pPr>
        </w:p>
      </w:tc>
      <w:tc>
        <w:tcPr>
          <w:tcW w:w="47" w:type="dxa"/>
        </w:tcPr>
        <w:p w:rsidR="00814DCD" w:rsidRDefault="00814DCD">
          <w:pPr>
            <w:pStyle w:val="EmptyCellLayoutStyle"/>
            <w:spacing w:after="0" w:line="240"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66" w:rsidRDefault="00723266">
      <w:pPr>
        <w:spacing w:after="0" w:line="240" w:lineRule="auto"/>
      </w:pPr>
      <w:r>
        <w:separator/>
      </w:r>
    </w:p>
  </w:footnote>
  <w:footnote w:type="continuationSeparator" w:id="0">
    <w:p w:rsidR="00723266" w:rsidRDefault="007232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DCD"/>
    <w:rsid w:val="000D405A"/>
    <w:rsid w:val="00186B4A"/>
    <w:rsid w:val="00265779"/>
    <w:rsid w:val="00723266"/>
    <w:rsid w:val="00814DCD"/>
    <w:rsid w:val="00981682"/>
    <w:rsid w:val="00C0453E"/>
    <w:rsid w:val="00CE6094"/>
    <w:rsid w:val="00EE73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Textbubliny">
    <w:name w:val="Balloon Text"/>
    <w:basedOn w:val="Normlny"/>
    <w:link w:val="TextbublinyChar"/>
    <w:uiPriority w:val="99"/>
    <w:semiHidden/>
    <w:unhideWhenUsed/>
    <w:rsid w:val="009816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81682"/>
    <w:rPr>
      <w:rFonts w:ascii="Tahoma" w:hAnsi="Tahoma" w:cs="Tahoma"/>
      <w:sz w:val="16"/>
      <w:szCs w:val="16"/>
    </w:rPr>
  </w:style>
  <w:style w:type="paragraph" w:styleId="Hlavika">
    <w:name w:val="header"/>
    <w:basedOn w:val="Normlny"/>
    <w:link w:val="HlavikaChar"/>
    <w:uiPriority w:val="99"/>
    <w:unhideWhenUsed/>
    <w:rsid w:val="00C0453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0453E"/>
  </w:style>
  <w:style w:type="paragraph" w:styleId="Pta">
    <w:name w:val="footer"/>
    <w:basedOn w:val="Normlny"/>
    <w:link w:val="PtaChar"/>
    <w:uiPriority w:val="99"/>
    <w:unhideWhenUsed/>
    <w:rsid w:val="00C0453E"/>
    <w:pPr>
      <w:tabs>
        <w:tab w:val="center" w:pos="4536"/>
        <w:tab w:val="right" w:pos="9072"/>
      </w:tabs>
      <w:spacing w:after="0" w:line="240" w:lineRule="auto"/>
    </w:pPr>
  </w:style>
  <w:style w:type="character" w:customStyle="1" w:styleId="PtaChar">
    <w:name w:val="Päta Char"/>
    <w:basedOn w:val="Predvolenpsmoodseku"/>
    <w:link w:val="Pta"/>
    <w:uiPriority w:val="99"/>
    <w:rsid w:val="00C045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Textbubliny">
    <w:name w:val="Balloon Text"/>
    <w:basedOn w:val="Normlny"/>
    <w:link w:val="TextbublinyChar"/>
    <w:uiPriority w:val="99"/>
    <w:semiHidden/>
    <w:unhideWhenUsed/>
    <w:rsid w:val="009816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81682"/>
    <w:rPr>
      <w:rFonts w:ascii="Tahoma" w:hAnsi="Tahoma" w:cs="Tahoma"/>
      <w:sz w:val="16"/>
      <w:szCs w:val="16"/>
    </w:rPr>
  </w:style>
  <w:style w:type="paragraph" w:styleId="Hlavika">
    <w:name w:val="header"/>
    <w:basedOn w:val="Normlny"/>
    <w:link w:val="HlavikaChar"/>
    <w:uiPriority w:val="99"/>
    <w:unhideWhenUsed/>
    <w:rsid w:val="00C0453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0453E"/>
  </w:style>
  <w:style w:type="paragraph" w:styleId="Pta">
    <w:name w:val="footer"/>
    <w:basedOn w:val="Normlny"/>
    <w:link w:val="PtaChar"/>
    <w:uiPriority w:val="99"/>
    <w:unhideWhenUsed/>
    <w:rsid w:val="00C0453E"/>
    <w:pPr>
      <w:tabs>
        <w:tab w:val="center" w:pos="4536"/>
        <w:tab w:val="right" w:pos="9072"/>
      </w:tabs>
      <w:spacing w:after="0" w:line="240" w:lineRule="auto"/>
    </w:pPr>
  </w:style>
  <w:style w:type="character" w:customStyle="1" w:styleId="PtaChar">
    <w:name w:val="Päta Char"/>
    <w:basedOn w:val="Predvolenpsmoodseku"/>
    <w:link w:val="Pta"/>
    <w:uiPriority w:val="99"/>
    <w:rsid w:val="00C04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8531</Words>
  <Characters>48629</Characters>
  <Application>Microsoft Office Word</Application>
  <DocSecurity>0</DocSecurity>
  <Lines>405</Lines>
  <Paragraphs>114</Paragraphs>
  <ScaleCrop>false</ScaleCrop>
  <HeadingPairs>
    <vt:vector size="2" baseType="variant">
      <vt:variant>
        <vt:lpstr>Názov</vt:lpstr>
      </vt:variant>
      <vt:variant>
        <vt:i4>1</vt:i4>
      </vt:variant>
    </vt:vector>
  </HeadingPairs>
  <TitlesOfParts>
    <vt:vector size="1" baseType="lpstr">
      <vt:lpstr>TL217_KO_CP</vt:lpstr>
    </vt:vector>
  </TitlesOfParts>
  <Company>HP</Company>
  <LinksUpToDate>false</LinksUpToDate>
  <CharactersWithSpaces>57046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TL217_KO_CP</dc:title>
  <dc:creator>Kothaj</dc:creator>
  <cp:lastModifiedBy>Miklisova</cp:lastModifiedBy>
  <cp:revision>2</cp:revision>
  <dcterms:created xsi:type="dcterms:W3CDTF">2017-07-26T07:49:00Z</dcterms:created>
  <dcterms:modified xsi:type="dcterms:W3CDTF">2017-07-26T07:49:00Z</dcterms:modified>
</cp:coreProperties>
</file>