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B8DD" w14:textId="77777777" w:rsidR="002E465E" w:rsidRPr="00D104B8" w:rsidRDefault="00AA59A3" w:rsidP="009008F4">
      <w:pPr>
        <w:pStyle w:val="Podtitul"/>
        <w:rPr>
          <w:rFonts w:ascii="Times New Roman" w:hAnsi="Times New Roman"/>
          <w:b/>
          <w:sz w:val="28"/>
          <w:lang w:val="en-GB"/>
        </w:rPr>
      </w:pPr>
      <w:r w:rsidRPr="00D104B8">
        <w:rPr>
          <w:rFonts w:ascii="Times New Roman" w:hAnsi="Times New Roman"/>
          <w:b/>
          <w:sz w:val="28"/>
          <w:lang w:val="en-GB"/>
        </w:rPr>
        <w:t xml:space="preserve">Declaration of compliance with standard </w:t>
      </w:r>
      <w:r w:rsidR="002B4D4E" w:rsidRPr="00D104B8">
        <w:rPr>
          <w:rFonts w:ascii="Times New Roman" w:hAnsi="Times New Roman"/>
          <w:b/>
          <w:sz w:val="28"/>
          <w:lang w:val="en-GB"/>
        </w:rPr>
        <w:t>ISO 15 189:2012</w:t>
      </w:r>
      <w:r w:rsidRPr="00D104B8">
        <w:rPr>
          <w:rFonts w:ascii="Times New Roman" w:hAnsi="Times New Roman"/>
          <w:b/>
          <w:sz w:val="28"/>
          <w:lang w:val="en-GB"/>
        </w:rPr>
        <w:t xml:space="preserve"> requirements</w:t>
      </w:r>
    </w:p>
    <w:p w14:paraId="46C7D9F1" w14:textId="77777777" w:rsidR="003F52AC" w:rsidRPr="00D104B8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GB"/>
        </w:rPr>
      </w:pPr>
    </w:p>
    <w:p w14:paraId="7C00BC5A" w14:textId="77777777" w:rsidR="003F52AC" w:rsidRPr="00D104B8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4346C5AD" w14:textId="77777777" w:rsidR="005D2898" w:rsidRPr="00D104B8" w:rsidRDefault="005D2898" w:rsidP="005D2898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 xml:space="preserve">Applicant:  </w:t>
      </w:r>
      <w:r w:rsidRPr="00D104B8">
        <w:rPr>
          <w:sz w:val="24"/>
          <w:szCs w:val="24"/>
          <w:lang w:val="en-GB"/>
        </w:rPr>
        <w:tab/>
      </w:r>
      <w:r w:rsidRPr="00D104B8">
        <w:rPr>
          <w:sz w:val="24"/>
          <w:szCs w:val="24"/>
          <w:lang w:val="en-GB"/>
        </w:rPr>
        <w:tab/>
        <w:t>Name (Business name)</w:t>
      </w:r>
    </w:p>
    <w:p w14:paraId="0D1A56CA" w14:textId="77777777" w:rsidR="005D2898" w:rsidRPr="00D104B8" w:rsidRDefault="005D2898" w:rsidP="005D289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>Address incl. postcode, Company registration No</w:t>
      </w:r>
    </w:p>
    <w:p w14:paraId="46804E29" w14:textId="77777777" w:rsidR="005D2898" w:rsidRPr="00D104B8" w:rsidRDefault="005D2898" w:rsidP="005D289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 xml:space="preserve">Name of workplace No 1.: Address incl. postcode </w:t>
      </w:r>
    </w:p>
    <w:p w14:paraId="43435F60" w14:textId="77777777" w:rsidR="005D2898" w:rsidRPr="00D104B8" w:rsidRDefault="005D2898" w:rsidP="005D289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D104B8">
        <w:rPr>
          <w:sz w:val="24"/>
          <w:szCs w:val="24"/>
          <w:lang w:val="en-GB"/>
        </w:rPr>
        <w:t>Name of workplace No 2.: Address incl. postcode</w:t>
      </w:r>
    </w:p>
    <w:p w14:paraId="0AAEAF9C" w14:textId="77777777" w:rsidR="003F52AC" w:rsidRPr="00D104B8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6A939CF5" w14:textId="77777777" w:rsidR="003F52AC" w:rsidRPr="00D104B8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3BF94011" w14:textId="77777777" w:rsidR="003F52AC" w:rsidRPr="00D104B8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D104B8" w:rsidSect="0022424E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41B9694" w14:textId="77777777" w:rsidR="0022424E" w:rsidRPr="00D104B8" w:rsidRDefault="00AA59A3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  <w:sectPr w:rsidR="0022424E" w:rsidRPr="00D104B8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D104B8">
        <w:rPr>
          <w:sz w:val="22"/>
          <w:szCs w:val="22"/>
          <w:lang w:val="en-GB"/>
        </w:rPr>
        <w:t>Certificate of accreditation No</w:t>
      </w:r>
      <w:r w:rsidR="003F52AC" w:rsidRPr="00D104B8">
        <w:rPr>
          <w:rFonts w:ascii="Times New Roman" w:hAnsi="Times New Roman"/>
          <w:lang w:val="en-GB"/>
        </w:rPr>
        <w:t xml:space="preserve">: </w:t>
      </w:r>
      <w:bookmarkStart w:id="0" w:name="Text1"/>
      <w:r w:rsidR="003F52AC" w:rsidRPr="00D104B8">
        <w:rPr>
          <w:rFonts w:ascii="Times New Roman" w:hAnsi="Times New Roman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D104B8">
        <w:rPr>
          <w:rFonts w:ascii="Times New Roman" w:hAnsi="Times New Roman"/>
          <w:lang w:val="en-GB"/>
        </w:rPr>
        <w:instrText xml:space="preserve"> FORMTEXT </w:instrText>
      </w:r>
      <w:r w:rsidR="003F52AC" w:rsidRPr="00D104B8">
        <w:rPr>
          <w:rFonts w:ascii="Times New Roman" w:hAnsi="Times New Roman"/>
          <w:lang w:val="en-GB"/>
        </w:rPr>
      </w:r>
      <w:r w:rsidR="003F52AC" w:rsidRPr="00D104B8">
        <w:rPr>
          <w:rFonts w:ascii="Times New Roman" w:hAnsi="Times New Roman"/>
          <w:lang w:val="en-GB"/>
        </w:rPr>
        <w:fldChar w:fldCharType="separate"/>
      </w:r>
      <w:r w:rsidR="003F52AC" w:rsidRPr="00D104B8">
        <w:rPr>
          <w:rFonts w:ascii="Times New Roman" w:hAnsi="Times New Roman"/>
          <w:noProof/>
          <w:lang w:val="en-GB"/>
        </w:rPr>
        <w:t> </w:t>
      </w:r>
      <w:r w:rsidR="003F52AC" w:rsidRPr="00D104B8">
        <w:rPr>
          <w:rFonts w:ascii="Times New Roman" w:hAnsi="Times New Roman"/>
          <w:noProof/>
          <w:lang w:val="en-GB"/>
        </w:rPr>
        <w:t> </w:t>
      </w:r>
      <w:r w:rsidR="003F52AC" w:rsidRPr="00D104B8">
        <w:rPr>
          <w:rFonts w:ascii="Times New Roman" w:hAnsi="Times New Roman"/>
          <w:noProof/>
          <w:lang w:val="en-GB"/>
        </w:rPr>
        <w:t> </w:t>
      </w:r>
      <w:r w:rsidR="003F52AC" w:rsidRPr="00D104B8">
        <w:rPr>
          <w:rFonts w:ascii="Times New Roman" w:hAnsi="Times New Roman"/>
          <w:noProof/>
          <w:lang w:val="en-GB"/>
        </w:rPr>
        <w:t> </w:t>
      </w:r>
      <w:r w:rsidR="003F52AC" w:rsidRPr="00D104B8">
        <w:rPr>
          <w:rFonts w:ascii="Times New Roman" w:hAnsi="Times New Roman"/>
          <w:noProof/>
          <w:lang w:val="en-GB"/>
        </w:rPr>
        <w:t> </w:t>
      </w:r>
      <w:r w:rsidR="003F52AC" w:rsidRPr="00D104B8">
        <w:rPr>
          <w:rFonts w:ascii="Times New Roman" w:hAnsi="Times New Roman"/>
          <w:lang w:val="en-GB"/>
        </w:rPr>
        <w:fldChar w:fldCharType="end"/>
      </w:r>
      <w:bookmarkEnd w:id="0"/>
      <w:r w:rsidR="003F52AC" w:rsidRPr="00D104B8">
        <w:rPr>
          <w:rFonts w:ascii="Times New Roman" w:hAnsi="Times New Roman"/>
          <w:i/>
          <w:vertAlign w:val="superscript"/>
          <w:lang w:val="en-GB"/>
        </w:rPr>
        <w:t xml:space="preserve">*) </w:t>
      </w:r>
      <w:r w:rsidRPr="00D104B8">
        <w:rPr>
          <w:i/>
          <w:sz w:val="14"/>
          <w:lang w:val="en-GB"/>
        </w:rPr>
        <w:t>specify only in case of application for accreditation, reassessment or extension</w:t>
      </w:r>
    </w:p>
    <w:p w14:paraId="116C93C5" w14:textId="77777777" w:rsidR="003F52AC" w:rsidRPr="00D104B8" w:rsidRDefault="003F52AC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</w:pPr>
    </w:p>
    <w:p w14:paraId="0D6DA48B" w14:textId="77777777" w:rsidR="0078141E" w:rsidRPr="00D104B8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RPr="00D104B8" w14:paraId="16C4A496" w14:textId="77777777" w:rsidTr="009E32ED">
        <w:trPr>
          <w:trHeight w:val="275"/>
        </w:trPr>
        <w:tc>
          <w:tcPr>
            <w:tcW w:w="3142" w:type="dxa"/>
          </w:tcPr>
          <w:p w14:paraId="424E0FE9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183" w:type="dxa"/>
          </w:tcPr>
          <w:p w14:paraId="47C525F3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4171" w:type="dxa"/>
          </w:tcPr>
          <w:p w14:paraId="714DBFFA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5" w:type="dxa"/>
          </w:tcPr>
          <w:p w14:paraId="4ECADED1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7203" w:type="dxa"/>
          </w:tcPr>
          <w:p w14:paraId="57D2E1A6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0" w:type="dxa"/>
          </w:tcPr>
          <w:p w14:paraId="50278275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  <w:tr w:rsidR="0078141E" w:rsidRPr="00D104B8" w14:paraId="049220A9" w14:textId="77777777" w:rsidTr="003B7D48">
        <w:tc>
          <w:tcPr>
            <w:tcW w:w="14884" w:type="dxa"/>
            <w:gridSpan w:val="5"/>
            <w:vAlign w:val="center"/>
          </w:tcPr>
          <w:tbl>
            <w:tblPr>
              <w:tblW w:w="978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"/>
              <w:gridCol w:w="1115"/>
              <w:gridCol w:w="10"/>
              <w:gridCol w:w="3392"/>
              <w:gridCol w:w="10"/>
              <w:gridCol w:w="5235"/>
              <w:gridCol w:w="10"/>
            </w:tblGrid>
            <w:tr w:rsidR="00AA59A3" w:rsidRPr="00D104B8" w14:paraId="21DBE522" w14:textId="77777777" w:rsidTr="00B041DF">
              <w:trPr>
                <w:gridBefore w:val="1"/>
                <w:wBefore w:w="10" w:type="dxa"/>
                <w:cantSplit/>
                <w:trHeight w:val="737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ADF6B" w14:textId="77777777" w:rsidR="00AA59A3" w:rsidRPr="00D104B8" w:rsidRDefault="00AA59A3" w:rsidP="00AA59A3">
                  <w:pPr>
                    <w:jc w:val="center"/>
                    <w:rPr>
                      <w:b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9C5F1" w14:textId="77777777" w:rsidR="00AA59A3" w:rsidRPr="00D104B8" w:rsidRDefault="00AA59A3" w:rsidP="00AA59A3">
                  <w:pPr>
                    <w:ind w:left="105"/>
                    <w:rPr>
                      <w:b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vAlign w:val="center"/>
                </w:tcPr>
                <w:p w14:paraId="497B7F9F" w14:textId="77777777" w:rsidR="00AA59A3" w:rsidRPr="00D104B8" w:rsidRDefault="00AA59A3" w:rsidP="00AA59A3">
                  <w:pPr>
                    <w:jc w:val="center"/>
                    <w:rPr>
                      <w:lang w:val="en-GB"/>
                    </w:rPr>
                  </w:pPr>
                  <w:r w:rsidRPr="00D104B8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2C0F97" w:rsidRPr="00D104B8" w14:paraId="1E1E1588" w14:textId="77777777" w:rsidTr="00B041DF">
              <w:trPr>
                <w:gridBefore w:val="1"/>
                <w:wBefore w:w="10" w:type="dxa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F2122F" w14:textId="77777777" w:rsidR="002C0F97" w:rsidRPr="00D104B8" w:rsidRDefault="002C0F97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B05DD4" w14:textId="77777777" w:rsidR="002C0F97" w:rsidRPr="00D104B8" w:rsidRDefault="002D6B60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Organization and management responsibility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690C762A" w14:textId="77777777" w:rsidR="002C0F97" w:rsidRPr="00D104B8" w:rsidRDefault="003B7D48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C66E11" w:rsidRPr="00D104B8" w14:paraId="7042F0E2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2CC7F2" w14:textId="77777777" w:rsidR="00C66E11" w:rsidRPr="00D104B8" w:rsidRDefault="00C66E11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FF319B" w14:textId="77777777" w:rsidR="00C66E11" w:rsidRPr="00D104B8" w:rsidDel="002B4D4E" w:rsidRDefault="002D6B6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Organization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41EE4F9" w14:textId="77777777" w:rsidR="00C66E11" w:rsidRPr="00D104B8" w:rsidRDefault="001B1CF4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78141E" w:rsidRPr="00D104B8" w14:paraId="16A65197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FF26E" w14:textId="77777777" w:rsidR="0078141E" w:rsidRPr="00D104B8" w:rsidRDefault="0078141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</w:t>
                  </w:r>
                  <w:r w:rsidR="002B4D4E"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.1.1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44832" w14:textId="77777777" w:rsidR="0078141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8725EA9" w14:textId="77777777" w:rsidR="0078141E" w:rsidRPr="00D104B8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B4D4E" w:rsidRPr="00D104B8" w14:paraId="1D48E491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4B951" w14:textId="77777777" w:rsidR="002B4D4E" w:rsidRPr="00D104B8" w:rsidRDefault="002B4D4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4.1.1.2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961964" w14:textId="77777777" w:rsidR="002B4D4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Legal entity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A58D74F" w14:textId="77777777" w:rsidR="002B4D4E" w:rsidRPr="00D104B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B4D4E" w:rsidRPr="00D104B8" w14:paraId="1EBFFD9C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5539D" w14:textId="77777777" w:rsidR="002B4D4E" w:rsidRPr="00D104B8" w:rsidRDefault="002B4D4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4.1.1.3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1565B6" w14:textId="77777777" w:rsidR="002B4D4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Ethical conduct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FEBA905" w14:textId="77777777" w:rsidR="002B4D4E" w:rsidRPr="00D104B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B4D4E" w:rsidRPr="00D104B8" w14:paraId="5EFE0B97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11427" w14:textId="77777777" w:rsidR="002B4D4E" w:rsidRPr="00D104B8" w:rsidRDefault="002B4D4E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4.1.1.4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EE4C5" w14:textId="77777777" w:rsidR="002B4D4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Laboratory director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B3B5A24" w14:textId="77777777" w:rsidR="002B4D4E" w:rsidRPr="00D104B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B4D4E" w:rsidRPr="00D104B8" w14:paraId="2F6C5B1F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0F8B14" w14:textId="77777777" w:rsidR="002B4D4E" w:rsidRPr="00D104B8" w:rsidRDefault="00C66E11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575556" w14:textId="77777777" w:rsidR="002B4D4E" w:rsidRPr="00D104B8" w:rsidRDefault="002D6B6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Management responsibility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F717A44" w14:textId="77777777" w:rsidR="002B4D4E" w:rsidRPr="00D104B8" w:rsidRDefault="001B1CF4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2B4D4E" w:rsidRPr="00D104B8" w14:paraId="51FD8CE8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F0749F" w14:textId="77777777" w:rsidR="002B4D4E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6F917" w14:textId="77777777" w:rsidR="002B4D4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Management commitment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77EAE9C" w14:textId="77777777" w:rsidR="002B4D4E" w:rsidRPr="00D104B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B4D4E" w:rsidRPr="00D104B8" w14:paraId="791957E6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139267" w14:textId="77777777" w:rsidR="002B4D4E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E41F09" w14:textId="77777777" w:rsidR="002B4D4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Needs of users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E8756CB" w14:textId="77777777" w:rsidR="002B4D4E" w:rsidRPr="00D104B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C66E11" w:rsidRPr="00D104B8" w14:paraId="65D607EC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E0E8F" w14:textId="77777777" w:rsidR="00C66E11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17577" w14:textId="77777777" w:rsidR="00C66E11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Quality policy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C543731" w14:textId="77777777" w:rsidR="00C66E11" w:rsidRPr="00D104B8" w:rsidRDefault="00C66E11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C66E11" w:rsidRPr="00D104B8" w14:paraId="06C881C9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AE09E" w14:textId="77777777" w:rsidR="00C66E11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87FF37" w14:textId="77777777" w:rsidR="00C66E11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Quality objectives and planning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56B772" w14:textId="77777777" w:rsidR="00C66E11" w:rsidRPr="00D104B8" w:rsidRDefault="00C66E11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B4D4E" w:rsidRPr="00D104B8" w14:paraId="6E9B5EC7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7A8AD" w14:textId="77777777" w:rsidR="002B4D4E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7ED893" w14:textId="77777777" w:rsidR="002B4D4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 xml:space="preserve">Responsibility, authority and interrelationships 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647768A" w14:textId="77777777" w:rsidR="002B4D4E" w:rsidRPr="00D104B8" w:rsidRDefault="002B4D4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C66E11" w:rsidRPr="00D104B8" w14:paraId="6715CE7D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8FDF8B" w14:textId="77777777" w:rsidR="00C66E11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4.1.2.6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FBD05" w14:textId="77777777" w:rsidR="00C66E11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Communication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2836DBD" w14:textId="77777777" w:rsidR="00C66E11" w:rsidRPr="00D104B8" w:rsidRDefault="00C66E11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8141E" w:rsidRPr="00D104B8" w14:paraId="16F6007B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9F81A7" w14:textId="77777777" w:rsidR="0078141E" w:rsidRPr="00D104B8" w:rsidRDefault="00C66E11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4.1.2.7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DC140" w14:textId="77777777" w:rsidR="0078141E" w:rsidRPr="00D104B8" w:rsidRDefault="002D6B60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Quality manager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02BAF6F" w14:textId="77777777" w:rsidR="0078141E" w:rsidRPr="00D104B8" w:rsidRDefault="0078141E" w:rsidP="007E7788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F31D2" w:rsidRPr="00D104B8" w14:paraId="366E9189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D2946" w14:textId="77777777" w:rsidR="007F31D2" w:rsidRPr="00D104B8" w:rsidRDefault="007F31D2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56448" w14:textId="77777777" w:rsidR="007F31D2" w:rsidRPr="00D104B8" w:rsidRDefault="00292AE7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Quality management system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</w:tcPr>
                <w:p w14:paraId="7604EFC0" w14:textId="77777777" w:rsidR="007F31D2" w:rsidRPr="00D104B8" w:rsidRDefault="003B7D48" w:rsidP="009552CA">
                  <w:pPr>
                    <w:jc w:val="center"/>
                    <w:rPr>
                      <w:rFonts w:ascii="Wingdings" w:eastAsia="Wingdings" w:hAnsi="Wingdings"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156432" w:rsidRPr="00D104B8" w14:paraId="78761071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D2071E" w14:textId="77777777" w:rsidR="00156432" w:rsidRPr="00D104B8" w:rsidRDefault="00156432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4.2.1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67D546" w14:textId="77777777" w:rsidR="00156432" w:rsidRPr="00D104B8" w:rsidRDefault="00292AE7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 requirements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DD44C" w14:textId="77777777" w:rsidR="00156432" w:rsidRPr="00D104B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6432" w:rsidRPr="00D104B8" w14:paraId="4E2ECF43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61BF07" w14:textId="77777777" w:rsidR="00156432" w:rsidRPr="00D104B8" w:rsidRDefault="00156432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4.2.2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EA52AD" w14:textId="77777777" w:rsidR="00156432" w:rsidRPr="00D104B8" w:rsidRDefault="00292AE7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Documentation requirements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2763C" w14:textId="77777777" w:rsidR="00156432" w:rsidRPr="00D104B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156432" w:rsidRPr="00D104B8" w14:paraId="6B97362B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213BB" w14:textId="77777777" w:rsidR="00156432" w:rsidRPr="00D104B8" w:rsidRDefault="00156432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4.2.2.1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BD755" w14:textId="77777777" w:rsidR="00156432" w:rsidRPr="00D104B8" w:rsidRDefault="00292AE7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0AF06" w14:textId="77777777" w:rsidR="00156432" w:rsidRPr="00D104B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156432" w:rsidRPr="00D104B8" w14:paraId="2AC89D9C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060A48" w14:textId="77777777" w:rsidR="00156432" w:rsidRPr="00D104B8" w:rsidRDefault="00156432" w:rsidP="003B7D48">
                  <w:pPr>
                    <w:ind w:firstLine="89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4.2.2.2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C52CF8" w14:textId="77777777" w:rsidR="00156432" w:rsidRPr="00D104B8" w:rsidRDefault="00292AE7" w:rsidP="003B7D48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Quality manual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B0481" w14:textId="77777777" w:rsidR="00156432" w:rsidRPr="00D104B8" w:rsidRDefault="00156432" w:rsidP="0015643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D354E7" w:rsidRPr="00D104B8" w14:paraId="15613A6F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532DDB" w14:textId="77777777" w:rsidR="00D354E7" w:rsidRPr="00D104B8" w:rsidRDefault="00D354E7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30FA3" w14:textId="77777777" w:rsidR="00D354E7" w:rsidRPr="00D104B8" w:rsidRDefault="00926F03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Document control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154BBB68" w14:textId="77777777" w:rsidR="00D354E7" w:rsidRPr="00D104B8" w:rsidRDefault="00D354E7" w:rsidP="00D354E7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210C2B" w:rsidRPr="00D104B8" w14:paraId="4BCE3048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B69E6" w14:textId="77777777" w:rsidR="00210C2B" w:rsidRPr="00D104B8" w:rsidRDefault="00D354E7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EA7186" w14:textId="77777777" w:rsidR="00210C2B" w:rsidRPr="00D104B8" w:rsidRDefault="00926F03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Service agreements</w:t>
                  </w:r>
                </w:p>
              </w:tc>
              <w:tc>
                <w:tcPr>
                  <w:tcW w:w="5245" w:type="dxa"/>
                  <w:gridSpan w:val="2"/>
                  <w:tcBorders>
                    <w:left w:val="single" w:sz="8" w:space="0" w:color="000000"/>
                    <w:bottom w:val="single" w:sz="7" w:space="0" w:color="000000"/>
                    <w:right w:val="single" w:sz="4" w:space="0" w:color="auto"/>
                  </w:tcBorders>
                </w:tcPr>
                <w:p w14:paraId="0B11FAC6" w14:textId="77777777" w:rsidR="00210C2B" w:rsidRPr="00D104B8" w:rsidRDefault="00210C2B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D104B8" w14:paraId="371EDE12" w14:textId="77777777" w:rsidTr="003B7D48">
              <w:trPr>
                <w:gridBefore w:val="1"/>
                <w:wBefore w:w="10" w:type="dxa"/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4" w:space="0" w:color="auto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1F1665" w14:textId="77777777" w:rsidR="007C4215" w:rsidRPr="00D104B8" w:rsidRDefault="00D354E7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4.4.1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AAEB2D" w14:textId="77777777" w:rsidR="007C4215" w:rsidRPr="00D104B8" w:rsidRDefault="00926F03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Establishment of service agreements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4" w:space="0" w:color="auto"/>
                  </w:tcBorders>
                </w:tcPr>
                <w:p w14:paraId="4F0CBF97" w14:textId="77777777" w:rsidR="007C4215" w:rsidRPr="00D104B8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7C4215" w:rsidRPr="00D104B8" w14:paraId="6C1E1FF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A26B1" w14:textId="77777777" w:rsidR="007C4215" w:rsidRPr="00D104B8" w:rsidRDefault="00D354E7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4.4.2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EB1915" w14:textId="77777777" w:rsidR="007C4215" w:rsidRPr="00D104B8" w:rsidRDefault="00926F03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 of service agreements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92E3118" w14:textId="77777777" w:rsidR="007C4215" w:rsidRPr="00D104B8" w:rsidRDefault="007C4215" w:rsidP="007C421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FB4672" w:rsidRPr="00D104B8" w14:paraId="44D5B5E1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4" w:space="0" w:color="auto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C1932" w14:textId="77777777" w:rsidR="00FB4672" w:rsidRPr="00D104B8" w:rsidRDefault="00FB4672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1F794A" w14:textId="77777777" w:rsidR="00FB4672" w:rsidRPr="00D104B8" w:rsidRDefault="00926F03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Examination by referral laboratories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4" w:space="0" w:color="auto"/>
                  </w:tcBorders>
                </w:tcPr>
                <w:p w14:paraId="3B7CFBD4" w14:textId="77777777" w:rsidR="00FB4672" w:rsidRPr="00D104B8" w:rsidRDefault="00860B51" w:rsidP="00860B51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FB4672" w:rsidRPr="00D104B8" w14:paraId="4087456A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F459D" w14:textId="77777777" w:rsidR="00FB4672" w:rsidRPr="00D104B8" w:rsidRDefault="00FB4672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4.5.1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0E7FD0" w14:textId="77777777" w:rsidR="00FB4672" w:rsidRPr="00D104B8" w:rsidRDefault="00926F03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Selecting and evaluating referral laboratories and consultants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74A17FF" w14:textId="77777777" w:rsidR="00FB4672" w:rsidRPr="00D104B8" w:rsidRDefault="00FB4672" w:rsidP="00FB4672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4035C3DA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EBAB1" w14:textId="77777777" w:rsidR="003B7D48" w:rsidRPr="00D104B8" w:rsidRDefault="003B7D48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lastRenderedPageBreak/>
                    <w:t>4.5.2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CE135" w14:textId="77777777" w:rsidR="003B7D48" w:rsidRPr="00D104B8" w:rsidRDefault="00926F03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Provision of examination results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6E87DFB" w14:textId="77777777" w:rsidR="003B7D48" w:rsidRPr="00D104B8" w:rsidRDefault="003B7D48" w:rsidP="003B7D48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10F64ADB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7487A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4.6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9458B2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External services and supplies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31B7F7A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18963438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27DBD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4.7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E8EC2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Advisory services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8776CCF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2468640D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5DF4ED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4.8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A04DD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Resolution of complaints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9E940D1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6CB97EB4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D2FD32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4.9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84306" w14:textId="77777777" w:rsidR="003B7D48" w:rsidRPr="00D104B8" w:rsidRDefault="000306A2" w:rsidP="003B7D48">
                  <w:pPr>
                    <w:ind w:left="105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Identification and control of nonconformities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F40318B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42ADDF68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3EBE19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4.10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0F7E8E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Corrective action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276CD47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5D110A91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05E9E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A91F7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Preventive action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6D5E7DE7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04AB9B3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F3C0F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3FEE0E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Continual improvement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D9C6A6C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3A4A5E8B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6D2DC5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1B448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Control of records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3BEE2691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37E541E8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19DA7A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F6E4F" w14:textId="77777777" w:rsidR="003B7D48" w:rsidRPr="00D104B8" w:rsidRDefault="000306A2" w:rsidP="003B7D48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Evaluation and audits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A97AD6E" w14:textId="77777777" w:rsidR="003B7D48" w:rsidRPr="00D104B8" w:rsidRDefault="00860B51" w:rsidP="00860B51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3B7D48" w:rsidRPr="00D104B8" w14:paraId="0A9A8629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E3F2A" w14:textId="77777777" w:rsidR="003B7D48" w:rsidRPr="00D104B8" w:rsidRDefault="003B7D48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A1EF4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232314F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5810B233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97A15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D5165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Periodic review of requests, and suitability of procedures and sample requirements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5D85A66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55F4BCCF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142BF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A424C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Assessment of user feedback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28E3E30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32DB442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C3754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35B18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Staff suggestions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32A8FCC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439369FC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15040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06BD0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Internal audit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034C5C2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5FB027A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5BF78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4.14.6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9F06AE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Risk management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4D021DF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32125487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D0723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4.14.7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376D4F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Quality indicators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64692DE3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4F3BF149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18A93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4.14.8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DE079" w14:textId="77777777" w:rsidR="003B7D48" w:rsidRPr="00D104B8" w:rsidRDefault="000306A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Reviews by external organizations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4F496F34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13CD71A3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45DBA" w14:textId="77777777" w:rsidR="003B7D48" w:rsidRPr="00D104B8" w:rsidRDefault="003B7D48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4.15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C8B1A" w14:textId="77777777" w:rsidR="003B7D48" w:rsidRPr="00D104B8" w:rsidRDefault="003531D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Management review</w:t>
                  </w: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 xml:space="preserve"> 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136138D1" w14:textId="77777777" w:rsidR="003B7D48" w:rsidRPr="00D104B8" w:rsidRDefault="00860B51" w:rsidP="00860B51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-</w:t>
                  </w:r>
                </w:p>
              </w:tc>
            </w:tr>
            <w:tr w:rsidR="003B7D48" w:rsidRPr="00D104B8" w14:paraId="7195266A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D272C" w14:textId="77777777" w:rsidR="003B7D48" w:rsidRPr="00D104B8" w:rsidRDefault="003B7D48" w:rsidP="003B7D48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4.15.1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249C3A" w14:textId="77777777" w:rsidR="003B7D48" w:rsidRPr="00D104B8" w:rsidRDefault="003531D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48A1D5B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3A45D7F0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EFADB8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4.15.2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E80D09" w14:textId="77777777" w:rsidR="003B7D48" w:rsidRPr="00D104B8" w:rsidRDefault="003531D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 input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B48FE04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2EA5D7ED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9EF07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4.15.3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D3950A" w14:textId="77777777" w:rsidR="003B7D48" w:rsidRPr="00D104B8" w:rsidRDefault="003531D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 activities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740994FE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3B7D48" w:rsidRPr="00D104B8" w14:paraId="5EA6DF79" w14:textId="77777777" w:rsidTr="003B7D48">
              <w:trPr>
                <w:gridBefore w:val="1"/>
                <w:wBefore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4" w:space="0" w:color="auto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9581F" w14:textId="77777777" w:rsidR="003B7D48" w:rsidRPr="00D104B8" w:rsidRDefault="003B7D48" w:rsidP="003B7D48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4.15.4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965982" w14:textId="77777777" w:rsidR="003B7D48" w:rsidRPr="00D104B8" w:rsidRDefault="003531D0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 output</w:t>
                  </w:r>
                </w:p>
              </w:tc>
              <w:tc>
                <w:tcPr>
                  <w:tcW w:w="524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2BF48534" w14:textId="77777777" w:rsidR="003B7D48" w:rsidRPr="00D104B8" w:rsidRDefault="003B7D48" w:rsidP="003B7D48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FB4672" w:rsidRPr="00D104B8" w14:paraId="7FC74CD8" w14:textId="77777777" w:rsidTr="003B7D48">
              <w:trPr>
                <w:gridAfter w:val="1"/>
                <w:wAfter w:w="10" w:type="dxa"/>
                <w:trHeight w:val="227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D81F04" w14:textId="77777777" w:rsidR="00FB4672" w:rsidRPr="00D104B8" w:rsidRDefault="00FB4672" w:rsidP="003B7D48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2AB22B" w14:textId="77777777" w:rsidR="00FB4672" w:rsidRPr="00D104B8" w:rsidRDefault="00FB4672" w:rsidP="003B7D48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52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9021409" w14:textId="77777777" w:rsidR="00FB4672" w:rsidRPr="00D104B8" w:rsidRDefault="00FB4672" w:rsidP="003B7D48">
                  <w:pPr>
                    <w:ind w:left="105"/>
                    <w:jc w:val="center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tbl>
            <w:tblPr>
              <w:tblStyle w:val="Mriekatabuky2"/>
              <w:tblW w:w="9776" w:type="dxa"/>
              <w:tblLook w:val="04A0" w:firstRow="1" w:lastRow="0" w:firstColumn="1" w:lastColumn="0" w:noHBand="0" w:noVBand="1"/>
            </w:tblPr>
            <w:tblGrid>
              <w:gridCol w:w="1177"/>
              <w:gridCol w:w="3389"/>
              <w:gridCol w:w="5210"/>
            </w:tblGrid>
            <w:tr w:rsidR="00DE7DDE" w:rsidRPr="00D104B8" w14:paraId="06CB283B" w14:textId="77777777" w:rsidTr="002427C5">
              <w:trPr>
                <w:cantSplit/>
                <w:trHeight w:val="625"/>
                <w:tblHeader/>
              </w:trPr>
              <w:tc>
                <w:tcPr>
                  <w:tcW w:w="1129" w:type="dxa"/>
                  <w:tcBorders>
                    <w:top w:val="nil"/>
                  </w:tcBorders>
                  <w:shd w:val="pct10" w:color="DDD9C3" w:themeColor="background2" w:themeShade="E6" w:fill="auto"/>
                  <w:vAlign w:val="center"/>
                </w:tcPr>
                <w:p w14:paraId="1BDC07C9" w14:textId="77777777" w:rsidR="00DE7DDE" w:rsidRPr="00D104B8" w:rsidRDefault="00DE7DDE" w:rsidP="00DE7DDE">
                  <w:pPr>
                    <w:jc w:val="center"/>
                    <w:rPr>
                      <w:b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402" w:type="dxa"/>
                  <w:tcBorders>
                    <w:top w:val="nil"/>
                  </w:tcBorders>
                  <w:shd w:val="pct10" w:color="DDD9C3" w:themeColor="background2" w:themeShade="E6" w:fill="auto"/>
                  <w:vAlign w:val="center"/>
                </w:tcPr>
                <w:p w14:paraId="632373AC" w14:textId="77777777" w:rsidR="00DE7DDE" w:rsidRPr="00D104B8" w:rsidRDefault="00DE7DDE" w:rsidP="00DE7DDE">
                  <w:pPr>
                    <w:ind w:left="105"/>
                    <w:rPr>
                      <w:b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5245" w:type="dxa"/>
                  <w:tcBorders>
                    <w:top w:val="nil"/>
                  </w:tcBorders>
                  <w:shd w:val="pct10" w:color="DDD9C3" w:themeColor="background2" w:themeShade="E6" w:fill="auto"/>
                  <w:vAlign w:val="center"/>
                </w:tcPr>
                <w:p w14:paraId="62197C87" w14:textId="77777777" w:rsidR="00DE7DDE" w:rsidRPr="00D104B8" w:rsidRDefault="00DE7DDE" w:rsidP="00DE7DDE">
                  <w:pPr>
                    <w:jc w:val="center"/>
                    <w:rPr>
                      <w:lang w:val="en-GB"/>
                    </w:rPr>
                  </w:pPr>
                  <w:r w:rsidRPr="00D104B8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860B51" w:rsidRPr="00D104B8" w14:paraId="2D37875E" w14:textId="77777777" w:rsidTr="003C3912">
              <w:tc>
                <w:tcPr>
                  <w:tcW w:w="1129" w:type="dxa"/>
                </w:tcPr>
                <w:p w14:paraId="3AD3031A" w14:textId="77777777" w:rsidR="00860B51" w:rsidRPr="00D104B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5.1</w:t>
                  </w:r>
                </w:p>
              </w:tc>
              <w:tc>
                <w:tcPr>
                  <w:tcW w:w="3402" w:type="dxa"/>
                </w:tcPr>
                <w:p w14:paraId="4C2AC19B" w14:textId="77777777" w:rsidR="00860B51" w:rsidRPr="00D104B8" w:rsidRDefault="006A07F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Personnel</w:t>
                  </w:r>
                </w:p>
              </w:tc>
              <w:tc>
                <w:tcPr>
                  <w:tcW w:w="5245" w:type="dxa"/>
                </w:tcPr>
                <w:p w14:paraId="1F5223E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7AB1ABF" w14:textId="77777777" w:rsidTr="003C3912">
              <w:tc>
                <w:tcPr>
                  <w:tcW w:w="1129" w:type="dxa"/>
                </w:tcPr>
                <w:p w14:paraId="4650FB10" w14:textId="77777777" w:rsidR="00860B51" w:rsidRPr="00D104B8" w:rsidRDefault="00860B51" w:rsidP="00860B51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5.1.1</w:t>
                  </w:r>
                </w:p>
              </w:tc>
              <w:tc>
                <w:tcPr>
                  <w:tcW w:w="3402" w:type="dxa"/>
                </w:tcPr>
                <w:p w14:paraId="2BBC6D74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76BFD06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DE4D448" w14:textId="77777777" w:rsidTr="003C3912">
              <w:tc>
                <w:tcPr>
                  <w:tcW w:w="1129" w:type="dxa"/>
                </w:tcPr>
                <w:p w14:paraId="3A2DD9B1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5.1.2</w:t>
                  </w:r>
                </w:p>
              </w:tc>
              <w:tc>
                <w:tcPr>
                  <w:tcW w:w="3402" w:type="dxa"/>
                </w:tcPr>
                <w:p w14:paraId="0C054002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Personnel qualifications</w:t>
                  </w:r>
                </w:p>
              </w:tc>
              <w:tc>
                <w:tcPr>
                  <w:tcW w:w="5245" w:type="dxa"/>
                </w:tcPr>
                <w:p w14:paraId="407544F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44098EC" w14:textId="77777777" w:rsidTr="003C3912">
              <w:tc>
                <w:tcPr>
                  <w:tcW w:w="1129" w:type="dxa"/>
                </w:tcPr>
                <w:p w14:paraId="7EB0D2B3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5.1.3</w:t>
                  </w:r>
                </w:p>
              </w:tc>
              <w:tc>
                <w:tcPr>
                  <w:tcW w:w="3402" w:type="dxa"/>
                </w:tcPr>
                <w:p w14:paraId="609029AB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Job descriptions</w:t>
                  </w:r>
                </w:p>
              </w:tc>
              <w:tc>
                <w:tcPr>
                  <w:tcW w:w="5245" w:type="dxa"/>
                </w:tcPr>
                <w:p w14:paraId="159B5CB7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D27AF8D" w14:textId="77777777" w:rsidTr="003C3912">
              <w:tc>
                <w:tcPr>
                  <w:tcW w:w="1129" w:type="dxa"/>
                </w:tcPr>
                <w:p w14:paraId="3D37514E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5.1.4</w:t>
                  </w:r>
                </w:p>
              </w:tc>
              <w:tc>
                <w:tcPr>
                  <w:tcW w:w="3402" w:type="dxa"/>
                </w:tcPr>
                <w:p w14:paraId="0E36E053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Personnel introduction to the organizational environment</w:t>
                  </w:r>
                </w:p>
              </w:tc>
              <w:tc>
                <w:tcPr>
                  <w:tcW w:w="5245" w:type="dxa"/>
                </w:tcPr>
                <w:p w14:paraId="6A48927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8F7164B" w14:textId="77777777" w:rsidTr="003C3912">
              <w:tc>
                <w:tcPr>
                  <w:tcW w:w="1129" w:type="dxa"/>
                </w:tcPr>
                <w:p w14:paraId="7686A9A2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5.1.5</w:t>
                  </w:r>
                </w:p>
              </w:tc>
              <w:tc>
                <w:tcPr>
                  <w:tcW w:w="3402" w:type="dxa"/>
                </w:tcPr>
                <w:p w14:paraId="27269DF8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Training</w:t>
                  </w:r>
                </w:p>
              </w:tc>
              <w:tc>
                <w:tcPr>
                  <w:tcW w:w="5245" w:type="dxa"/>
                </w:tcPr>
                <w:p w14:paraId="0F86FF2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5AD45B7B" w14:textId="77777777" w:rsidTr="003C3912">
              <w:tc>
                <w:tcPr>
                  <w:tcW w:w="1129" w:type="dxa"/>
                </w:tcPr>
                <w:p w14:paraId="4A1F0BA5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5.1.6</w:t>
                  </w:r>
                </w:p>
              </w:tc>
              <w:tc>
                <w:tcPr>
                  <w:tcW w:w="3402" w:type="dxa"/>
                </w:tcPr>
                <w:p w14:paraId="240E8EF6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Competence assessment</w:t>
                  </w:r>
                </w:p>
              </w:tc>
              <w:tc>
                <w:tcPr>
                  <w:tcW w:w="5245" w:type="dxa"/>
                </w:tcPr>
                <w:p w14:paraId="5D8F3AEC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54795E7" w14:textId="77777777" w:rsidTr="003C3912">
              <w:tc>
                <w:tcPr>
                  <w:tcW w:w="1129" w:type="dxa"/>
                </w:tcPr>
                <w:p w14:paraId="1FC65F2B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5.1.7</w:t>
                  </w:r>
                </w:p>
              </w:tc>
              <w:tc>
                <w:tcPr>
                  <w:tcW w:w="3402" w:type="dxa"/>
                </w:tcPr>
                <w:p w14:paraId="183DB42A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Reviews of staff performance</w:t>
                  </w:r>
                </w:p>
              </w:tc>
              <w:tc>
                <w:tcPr>
                  <w:tcW w:w="5245" w:type="dxa"/>
                </w:tcPr>
                <w:p w14:paraId="123563E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B769B8E" w14:textId="77777777" w:rsidTr="003C3912">
              <w:tc>
                <w:tcPr>
                  <w:tcW w:w="1129" w:type="dxa"/>
                </w:tcPr>
                <w:p w14:paraId="464E7CBC" w14:textId="77777777" w:rsidR="00860B51" w:rsidRPr="00D104B8" w:rsidRDefault="00860B51" w:rsidP="00860B51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5.1.8</w:t>
                  </w:r>
                </w:p>
              </w:tc>
              <w:tc>
                <w:tcPr>
                  <w:tcW w:w="3402" w:type="dxa"/>
                </w:tcPr>
                <w:p w14:paraId="4C140C84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Continuing education and professional development</w:t>
                  </w:r>
                </w:p>
              </w:tc>
              <w:tc>
                <w:tcPr>
                  <w:tcW w:w="5245" w:type="dxa"/>
                </w:tcPr>
                <w:p w14:paraId="3831041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99FF228" w14:textId="77777777" w:rsidTr="003C3912">
              <w:tc>
                <w:tcPr>
                  <w:tcW w:w="1129" w:type="dxa"/>
                </w:tcPr>
                <w:p w14:paraId="203A6F14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5.1.9</w:t>
                  </w:r>
                </w:p>
              </w:tc>
              <w:tc>
                <w:tcPr>
                  <w:tcW w:w="3402" w:type="dxa"/>
                </w:tcPr>
                <w:p w14:paraId="7CC41998" w14:textId="77777777" w:rsidR="00860B51" w:rsidRPr="00D104B8" w:rsidRDefault="006A07F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Personnel records</w:t>
                  </w:r>
                </w:p>
              </w:tc>
              <w:tc>
                <w:tcPr>
                  <w:tcW w:w="5245" w:type="dxa"/>
                </w:tcPr>
                <w:p w14:paraId="0A16D96D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27697F8" w14:textId="77777777" w:rsidTr="003C3912">
              <w:tc>
                <w:tcPr>
                  <w:tcW w:w="1129" w:type="dxa"/>
                </w:tcPr>
                <w:p w14:paraId="7819ADE9" w14:textId="77777777" w:rsidR="00860B51" w:rsidRPr="00D104B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5.2</w:t>
                  </w:r>
                </w:p>
              </w:tc>
              <w:tc>
                <w:tcPr>
                  <w:tcW w:w="3402" w:type="dxa"/>
                </w:tcPr>
                <w:p w14:paraId="0C31CB7E" w14:textId="77777777" w:rsidR="00860B51" w:rsidRPr="00D104B8" w:rsidRDefault="002E08A1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Accommodation and environmental conditions</w:t>
                  </w:r>
                </w:p>
              </w:tc>
              <w:tc>
                <w:tcPr>
                  <w:tcW w:w="5245" w:type="dxa"/>
                </w:tcPr>
                <w:p w14:paraId="6D58606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87DB4FE" w14:textId="77777777" w:rsidTr="003C3912">
              <w:tc>
                <w:tcPr>
                  <w:tcW w:w="1129" w:type="dxa"/>
                </w:tcPr>
                <w:p w14:paraId="4AB0F569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5.2.1</w:t>
                  </w:r>
                </w:p>
              </w:tc>
              <w:tc>
                <w:tcPr>
                  <w:tcW w:w="3402" w:type="dxa"/>
                </w:tcPr>
                <w:p w14:paraId="01C3A1C7" w14:textId="77777777" w:rsidR="00860B51" w:rsidRPr="00D104B8" w:rsidRDefault="002E08A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4922009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3B5CB6C" w14:textId="77777777" w:rsidTr="003C3912">
              <w:tc>
                <w:tcPr>
                  <w:tcW w:w="1129" w:type="dxa"/>
                </w:tcPr>
                <w:p w14:paraId="499542B9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5.2.2</w:t>
                  </w:r>
                </w:p>
              </w:tc>
              <w:tc>
                <w:tcPr>
                  <w:tcW w:w="3402" w:type="dxa"/>
                </w:tcPr>
                <w:p w14:paraId="7E2D93DC" w14:textId="77777777" w:rsidR="00860B51" w:rsidRPr="00D104B8" w:rsidRDefault="002E08A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Laboratory and office facilities</w:t>
                  </w:r>
                </w:p>
              </w:tc>
              <w:tc>
                <w:tcPr>
                  <w:tcW w:w="5245" w:type="dxa"/>
                </w:tcPr>
                <w:p w14:paraId="358E6B43" w14:textId="77777777" w:rsidR="00860B51" w:rsidRPr="00D104B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F1CB3D8" w14:textId="77777777" w:rsidTr="003C3912">
              <w:tc>
                <w:tcPr>
                  <w:tcW w:w="1129" w:type="dxa"/>
                </w:tcPr>
                <w:p w14:paraId="6049BF28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5.2.3</w:t>
                  </w:r>
                </w:p>
              </w:tc>
              <w:tc>
                <w:tcPr>
                  <w:tcW w:w="3402" w:type="dxa"/>
                </w:tcPr>
                <w:p w14:paraId="083741F8" w14:textId="77777777" w:rsidR="00860B51" w:rsidRPr="00D104B8" w:rsidRDefault="002E08A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Storage facilities</w:t>
                  </w:r>
                </w:p>
              </w:tc>
              <w:tc>
                <w:tcPr>
                  <w:tcW w:w="5245" w:type="dxa"/>
                </w:tcPr>
                <w:p w14:paraId="4AEA71CD" w14:textId="77777777" w:rsidR="00860B51" w:rsidRPr="00D104B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4F2121E" w14:textId="77777777" w:rsidTr="003C3912">
              <w:tc>
                <w:tcPr>
                  <w:tcW w:w="1129" w:type="dxa"/>
                </w:tcPr>
                <w:p w14:paraId="2B2C2E4D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lastRenderedPageBreak/>
                    <w:t>5.2.4</w:t>
                  </w:r>
                </w:p>
              </w:tc>
              <w:tc>
                <w:tcPr>
                  <w:tcW w:w="3402" w:type="dxa"/>
                </w:tcPr>
                <w:p w14:paraId="58F908BA" w14:textId="77777777" w:rsidR="00860B51" w:rsidRPr="00D104B8" w:rsidRDefault="002E08A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Staff facilities</w:t>
                  </w:r>
                </w:p>
              </w:tc>
              <w:tc>
                <w:tcPr>
                  <w:tcW w:w="5245" w:type="dxa"/>
                </w:tcPr>
                <w:p w14:paraId="64D0AFB8" w14:textId="77777777" w:rsidR="00860B51" w:rsidRPr="00D104B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BB46A57" w14:textId="77777777" w:rsidTr="003C3912">
              <w:tc>
                <w:tcPr>
                  <w:tcW w:w="1129" w:type="dxa"/>
                </w:tcPr>
                <w:p w14:paraId="45ADCE6F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5.2.5</w:t>
                  </w:r>
                </w:p>
              </w:tc>
              <w:tc>
                <w:tcPr>
                  <w:tcW w:w="3402" w:type="dxa"/>
                </w:tcPr>
                <w:p w14:paraId="37D54161" w14:textId="77777777" w:rsidR="00860B51" w:rsidRPr="00D104B8" w:rsidRDefault="002E08A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Patient sample collection facilities</w:t>
                  </w:r>
                </w:p>
              </w:tc>
              <w:tc>
                <w:tcPr>
                  <w:tcW w:w="5245" w:type="dxa"/>
                </w:tcPr>
                <w:p w14:paraId="0B3A03E7" w14:textId="77777777" w:rsidR="00860B51" w:rsidRPr="00D104B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8140BBF" w14:textId="77777777" w:rsidTr="003C3912">
              <w:tc>
                <w:tcPr>
                  <w:tcW w:w="1129" w:type="dxa"/>
                </w:tcPr>
                <w:p w14:paraId="63607900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5.2.6</w:t>
                  </w:r>
                </w:p>
              </w:tc>
              <w:tc>
                <w:tcPr>
                  <w:tcW w:w="3402" w:type="dxa"/>
                </w:tcPr>
                <w:p w14:paraId="070ED656" w14:textId="77777777" w:rsidR="00860B51" w:rsidRPr="00D104B8" w:rsidRDefault="002E08A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Facility maintenance and environmental conditions</w:t>
                  </w:r>
                </w:p>
              </w:tc>
              <w:tc>
                <w:tcPr>
                  <w:tcW w:w="5245" w:type="dxa"/>
                </w:tcPr>
                <w:p w14:paraId="5F4152D8" w14:textId="77777777" w:rsidR="00860B51" w:rsidRPr="00D104B8" w:rsidRDefault="00860B51" w:rsidP="00860B51">
                  <w:pPr>
                    <w:rPr>
                      <w:b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221FAB0" w14:textId="77777777" w:rsidTr="003C3912">
              <w:tc>
                <w:tcPr>
                  <w:tcW w:w="1129" w:type="dxa"/>
                </w:tcPr>
                <w:p w14:paraId="64139213" w14:textId="77777777" w:rsidR="00860B51" w:rsidRPr="00D104B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5.3</w:t>
                  </w:r>
                </w:p>
              </w:tc>
              <w:tc>
                <w:tcPr>
                  <w:tcW w:w="3402" w:type="dxa"/>
                </w:tcPr>
                <w:p w14:paraId="5DD7CE20" w14:textId="77777777" w:rsidR="00860B51" w:rsidRPr="00D104B8" w:rsidRDefault="00E8175D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Laboratory equipment, reagents, and consumables</w:t>
                  </w:r>
                </w:p>
              </w:tc>
              <w:tc>
                <w:tcPr>
                  <w:tcW w:w="5245" w:type="dxa"/>
                </w:tcPr>
                <w:p w14:paraId="3B0B78B1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0C2FAA3" w14:textId="77777777" w:rsidTr="003C3912">
              <w:tc>
                <w:tcPr>
                  <w:tcW w:w="1129" w:type="dxa"/>
                </w:tcPr>
                <w:p w14:paraId="2C9B0A5B" w14:textId="77777777" w:rsidR="00860B51" w:rsidRPr="00D104B8" w:rsidRDefault="00860B51" w:rsidP="00860B51">
                  <w:pPr>
                    <w:ind w:firstLine="89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sz w:val="22"/>
                      <w:szCs w:val="22"/>
                      <w:lang w:val="en-GB"/>
                    </w:rPr>
                    <w:t>5.3.1</w:t>
                  </w:r>
                </w:p>
              </w:tc>
              <w:tc>
                <w:tcPr>
                  <w:tcW w:w="3402" w:type="dxa"/>
                </w:tcPr>
                <w:p w14:paraId="52E9056C" w14:textId="77777777" w:rsidR="00860B51" w:rsidRPr="00D104B8" w:rsidRDefault="00194AEB" w:rsidP="00860B51">
                  <w:pPr>
                    <w:ind w:left="105"/>
                    <w:rPr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color w:val="000000"/>
                      <w:sz w:val="22"/>
                      <w:szCs w:val="22"/>
                      <w:lang w:val="en-GB"/>
                    </w:rPr>
                    <w:t>Equipment</w:t>
                  </w:r>
                </w:p>
              </w:tc>
              <w:tc>
                <w:tcPr>
                  <w:tcW w:w="5245" w:type="dxa"/>
                </w:tcPr>
                <w:p w14:paraId="5081DB32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BA39811" w14:textId="77777777" w:rsidTr="003C3912">
              <w:tc>
                <w:tcPr>
                  <w:tcW w:w="1129" w:type="dxa"/>
                </w:tcPr>
                <w:p w14:paraId="73160126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5.3.1.1</w:t>
                  </w:r>
                </w:p>
              </w:tc>
              <w:tc>
                <w:tcPr>
                  <w:tcW w:w="3402" w:type="dxa"/>
                </w:tcPr>
                <w:p w14:paraId="2E370904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10619BD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15955FE" w14:textId="77777777" w:rsidTr="003C3912">
              <w:tc>
                <w:tcPr>
                  <w:tcW w:w="1129" w:type="dxa"/>
                </w:tcPr>
                <w:p w14:paraId="1E0D7050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5.3.1.2</w:t>
                  </w:r>
                </w:p>
              </w:tc>
              <w:tc>
                <w:tcPr>
                  <w:tcW w:w="3402" w:type="dxa"/>
                </w:tcPr>
                <w:p w14:paraId="049A6005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Equipment acceptance testing</w:t>
                  </w:r>
                </w:p>
              </w:tc>
              <w:tc>
                <w:tcPr>
                  <w:tcW w:w="5245" w:type="dxa"/>
                </w:tcPr>
                <w:p w14:paraId="316240B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F7754A4" w14:textId="77777777" w:rsidTr="003C3912">
              <w:tc>
                <w:tcPr>
                  <w:tcW w:w="1129" w:type="dxa"/>
                </w:tcPr>
                <w:p w14:paraId="7B44BCDF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5.3.1.3</w:t>
                  </w:r>
                </w:p>
              </w:tc>
              <w:tc>
                <w:tcPr>
                  <w:tcW w:w="3402" w:type="dxa"/>
                </w:tcPr>
                <w:p w14:paraId="170EC1C8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Equipment instructions for use</w:t>
                  </w:r>
                </w:p>
              </w:tc>
              <w:tc>
                <w:tcPr>
                  <w:tcW w:w="5245" w:type="dxa"/>
                </w:tcPr>
                <w:p w14:paraId="2C2CD86B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F207265" w14:textId="77777777" w:rsidTr="003C3912">
              <w:tc>
                <w:tcPr>
                  <w:tcW w:w="1129" w:type="dxa"/>
                </w:tcPr>
                <w:p w14:paraId="2FF6F444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5.3.1.4</w:t>
                  </w:r>
                </w:p>
              </w:tc>
              <w:tc>
                <w:tcPr>
                  <w:tcW w:w="3402" w:type="dxa"/>
                </w:tcPr>
                <w:p w14:paraId="3005A2A1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Equipment calibration and metrological traceability</w:t>
                  </w:r>
                </w:p>
              </w:tc>
              <w:tc>
                <w:tcPr>
                  <w:tcW w:w="5245" w:type="dxa"/>
                </w:tcPr>
                <w:p w14:paraId="633CD0BB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A85AB42" w14:textId="77777777" w:rsidTr="003C3912">
              <w:tc>
                <w:tcPr>
                  <w:tcW w:w="1129" w:type="dxa"/>
                </w:tcPr>
                <w:p w14:paraId="0AD16C14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5.3.1.5</w:t>
                  </w:r>
                </w:p>
              </w:tc>
              <w:tc>
                <w:tcPr>
                  <w:tcW w:w="3402" w:type="dxa"/>
                </w:tcPr>
                <w:p w14:paraId="1F2BF783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Equipment maintenance and repair</w:t>
                  </w:r>
                </w:p>
              </w:tc>
              <w:tc>
                <w:tcPr>
                  <w:tcW w:w="5245" w:type="dxa"/>
                </w:tcPr>
                <w:p w14:paraId="74C31190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F2B750B" w14:textId="77777777" w:rsidTr="003C3912">
              <w:tc>
                <w:tcPr>
                  <w:tcW w:w="1129" w:type="dxa"/>
                </w:tcPr>
                <w:p w14:paraId="7507FD2F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5.3.1.6</w:t>
                  </w:r>
                </w:p>
              </w:tc>
              <w:tc>
                <w:tcPr>
                  <w:tcW w:w="3402" w:type="dxa"/>
                </w:tcPr>
                <w:p w14:paraId="4E88D7CE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Equipment adverse incident reporting</w:t>
                  </w:r>
                </w:p>
              </w:tc>
              <w:tc>
                <w:tcPr>
                  <w:tcW w:w="5245" w:type="dxa"/>
                </w:tcPr>
                <w:p w14:paraId="72CBCAAE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6C13BCC" w14:textId="77777777" w:rsidTr="003C3912">
              <w:tc>
                <w:tcPr>
                  <w:tcW w:w="1129" w:type="dxa"/>
                </w:tcPr>
                <w:p w14:paraId="1135D5FB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5.3.1.7</w:t>
                  </w:r>
                </w:p>
              </w:tc>
              <w:tc>
                <w:tcPr>
                  <w:tcW w:w="3402" w:type="dxa"/>
                </w:tcPr>
                <w:p w14:paraId="595EAD63" w14:textId="77777777" w:rsidR="00860B51" w:rsidRPr="00D104B8" w:rsidRDefault="00194AEB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Equipment records</w:t>
                  </w:r>
                </w:p>
              </w:tc>
              <w:tc>
                <w:tcPr>
                  <w:tcW w:w="5245" w:type="dxa"/>
                </w:tcPr>
                <w:p w14:paraId="202E9971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799E8F1" w14:textId="77777777" w:rsidTr="003C3912">
              <w:tc>
                <w:tcPr>
                  <w:tcW w:w="1129" w:type="dxa"/>
                </w:tcPr>
                <w:p w14:paraId="2E1FE058" w14:textId="77777777" w:rsidR="00860B51" w:rsidRPr="00D104B8" w:rsidRDefault="00860B51" w:rsidP="00860B51">
                  <w:pPr>
                    <w:ind w:firstLine="89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sz w:val="22"/>
                      <w:szCs w:val="22"/>
                      <w:lang w:val="en-GB"/>
                    </w:rPr>
                    <w:t>5.3.2</w:t>
                  </w:r>
                </w:p>
              </w:tc>
              <w:tc>
                <w:tcPr>
                  <w:tcW w:w="3402" w:type="dxa"/>
                </w:tcPr>
                <w:p w14:paraId="17EE64A4" w14:textId="77777777" w:rsidR="00860B51" w:rsidRPr="00D104B8" w:rsidRDefault="00194AEB" w:rsidP="00860B51">
                  <w:pPr>
                    <w:ind w:left="105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Reagents and consumables</w:t>
                  </w:r>
                </w:p>
              </w:tc>
              <w:tc>
                <w:tcPr>
                  <w:tcW w:w="5245" w:type="dxa"/>
                </w:tcPr>
                <w:p w14:paraId="2F97A4CC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806C2CD" w14:textId="77777777" w:rsidTr="003C3912">
              <w:tc>
                <w:tcPr>
                  <w:tcW w:w="1129" w:type="dxa"/>
                </w:tcPr>
                <w:p w14:paraId="168A66A8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5.3.2.1</w:t>
                  </w:r>
                </w:p>
              </w:tc>
              <w:tc>
                <w:tcPr>
                  <w:tcW w:w="3402" w:type="dxa"/>
                </w:tcPr>
                <w:p w14:paraId="5690ED3B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10E9E51A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5339A5C" w14:textId="77777777" w:rsidTr="003C3912">
              <w:tc>
                <w:tcPr>
                  <w:tcW w:w="1129" w:type="dxa"/>
                </w:tcPr>
                <w:p w14:paraId="366C20B1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5.3.2.2</w:t>
                  </w:r>
                </w:p>
              </w:tc>
              <w:tc>
                <w:tcPr>
                  <w:tcW w:w="3402" w:type="dxa"/>
                </w:tcPr>
                <w:p w14:paraId="6D2F07A1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Reagents and consumables — Reception and storage</w:t>
                  </w:r>
                </w:p>
              </w:tc>
              <w:tc>
                <w:tcPr>
                  <w:tcW w:w="5245" w:type="dxa"/>
                </w:tcPr>
                <w:p w14:paraId="4044A9D1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99809F1" w14:textId="77777777" w:rsidTr="003C3912">
              <w:tc>
                <w:tcPr>
                  <w:tcW w:w="1129" w:type="dxa"/>
                </w:tcPr>
                <w:p w14:paraId="47B57052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5.3.2.3</w:t>
                  </w:r>
                </w:p>
              </w:tc>
              <w:tc>
                <w:tcPr>
                  <w:tcW w:w="3402" w:type="dxa"/>
                </w:tcPr>
                <w:p w14:paraId="16A2DCC6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Reagents and consumables — Acceptance testing</w:t>
                  </w:r>
                </w:p>
              </w:tc>
              <w:tc>
                <w:tcPr>
                  <w:tcW w:w="5245" w:type="dxa"/>
                </w:tcPr>
                <w:p w14:paraId="00FC496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C4A5F15" w14:textId="77777777" w:rsidTr="003C3912">
              <w:tc>
                <w:tcPr>
                  <w:tcW w:w="1129" w:type="dxa"/>
                </w:tcPr>
                <w:p w14:paraId="08C25E7D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5.3.2.4</w:t>
                  </w:r>
                </w:p>
              </w:tc>
              <w:tc>
                <w:tcPr>
                  <w:tcW w:w="3402" w:type="dxa"/>
                </w:tcPr>
                <w:p w14:paraId="23AF8A9F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Reagents and consumables — Inventory management</w:t>
                  </w:r>
                </w:p>
              </w:tc>
              <w:tc>
                <w:tcPr>
                  <w:tcW w:w="5245" w:type="dxa"/>
                </w:tcPr>
                <w:p w14:paraId="2065CBDB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F0B9725" w14:textId="77777777" w:rsidTr="003C3912">
              <w:tc>
                <w:tcPr>
                  <w:tcW w:w="1129" w:type="dxa"/>
                </w:tcPr>
                <w:p w14:paraId="4C2E9041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5.3.2.5</w:t>
                  </w:r>
                </w:p>
              </w:tc>
              <w:tc>
                <w:tcPr>
                  <w:tcW w:w="3402" w:type="dxa"/>
                </w:tcPr>
                <w:p w14:paraId="3160EF8C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Reagents and consumables — Instructions for use</w:t>
                  </w:r>
                </w:p>
              </w:tc>
              <w:tc>
                <w:tcPr>
                  <w:tcW w:w="5245" w:type="dxa"/>
                </w:tcPr>
                <w:p w14:paraId="6ED290D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59A94375" w14:textId="77777777" w:rsidTr="003C3912">
              <w:tc>
                <w:tcPr>
                  <w:tcW w:w="1129" w:type="dxa"/>
                </w:tcPr>
                <w:p w14:paraId="1AB236D8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5.3.2.6</w:t>
                  </w:r>
                </w:p>
              </w:tc>
              <w:tc>
                <w:tcPr>
                  <w:tcW w:w="3402" w:type="dxa"/>
                </w:tcPr>
                <w:p w14:paraId="41EEAC20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Reagents and consumables — Adverse incident reporting</w:t>
                  </w:r>
                </w:p>
              </w:tc>
              <w:tc>
                <w:tcPr>
                  <w:tcW w:w="5245" w:type="dxa"/>
                </w:tcPr>
                <w:p w14:paraId="7C4E0F2E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D472F68" w14:textId="77777777" w:rsidTr="003C3912">
              <w:tc>
                <w:tcPr>
                  <w:tcW w:w="1129" w:type="dxa"/>
                </w:tcPr>
                <w:p w14:paraId="4D8DC123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5.3.2.7</w:t>
                  </w:r>
                </w:p>
              </w:tc>
              <w:tc>
                <w:tcPr>
                  <w:tcW w:w="3402" w:type="dxa"/>
                </w:tcPr>
                <w:p w14:paraId="52372931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Reagents and consumables — Records</w:t>
                  </w:r>
                </w:p>
              </w:tc>
              <w:tc>
                <w:tcPr>
                  <w:tcW w:w="5245" w:type="dxa"/>
                </w:tcPr>
                <w:p w14:paraId="29340F99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520C9B4" w14:textId="77777777" w:rsidTr="003C3912">
              <w:tc>
                <w:tcPr>
                  <w:tcW w:w="1129" w:type="dxa"/>
                </w:tcPr>
                <w:p w14:paraId="3EF285EB" w14:textId="77777777" w:rsidR="00860B51" w:rsidRPr="00D104B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5.4</w:t>
                  </w:r>
                </w:p>
              </w:tc>
              <w:tc>
                <w:tcPr>
                  <w:tcW w:w="3402" w:type="dxa"/>
                </w:tcPr>
                <w:p w14:paraId="790859BD" w14:textId="77777777" w:rsidR="00860B51" w:rsidRPr="00D104B8" w:rsidRDefault="00194AEB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Pre-examination processes</w:t>
                  </w:r>
                </w:p>
              </w:tc>
              <w:tc>
                <w:tcPr>
                  <w:tcW w:w="5245" w:type="dxa"/>
                </w:tcPr>
                <w:p w14:paraId="5067B1E7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DF68570" w14:textId="77777777" w:rsidTr="003C3912">
              <w:tc>
                <w:tcPr>
                  <w:tcW w:w="1129" w:type="dxa"/>
                </w:tcPr>
                <w:p w14:paraId="45E6CF9D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5.4.1</w:t>
                  </w:r>
                </w:p>
              </w:tc>
              <w:tc>
                <w:tcPr>
                  <w:tcW w:w="3402" w:type="dxa"/>
                </w:tcPr>
                <w:p w14:paraId="42B78FFA" w14:textId="77777777" w:rsidR="00860B51" w:rsidRPr="00D104B8" w:rsidRDefault="00194AEB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171B50C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B0F7117" w14:textId="77777777" w:rsidTr="003C3912">
              <w:tc>
                <w:tcPr>
                  <w:tcW w:w="1129" w:type="dxa"/>
                </w:tcPr>
                <w:p w14:paraId="4569D46E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5.4.2</w:t>
                  </w:r>
                </w:p>
              </w:tc>
              <w:tc>
                <w:tcPr>
                  <w:tcW w:w="3402" w:type="dxa"/>
                </w:tcPr>
                <w:p w14:paraId="08076964" w14:textId="77777777" w:rsidR="00860B51" w:rsidRPr="00D104B8" w:rsidRDefault="00194AEB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Information for patients and users</w:t>
                  </w:r>
                </w:p>
              </w:tc>
              <w:tc>
                <w:tcPr>
                  <w:tcW w:w="5245" w:type="dxa"/>
                </w:tcPr>
                <w:p w14:paraId="1F62C43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1DE7D64" w14:textId="77777777" w:rsidTr="003C3912">
              <w:tc>
                <w:tcPr>
                  <w:tcW w:w="1129" w:type="dxa"/>
                </w:tcPr>
                <w:p w14:paraId="0A724EC8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5.4.3</w:t>
                  </w:r>
                </w:p>
              </w:tc>
              <w:tc>
                <w:tcPr>
                  <w:tcW w:w="3402" w:type="dxa"/>
                </w:tcPr>
                <w:p w14:paraId="5E4516D0" w14:textId="77777777" w:rsidR="00860B51" w:rsidRPr="00D104B8" w:rsidRDefault="00194AEB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Request form information</w:t>
                  </w:r>
                </w:p>
              </w:tc>
              <w:tc>
                <w:tcPr>
                  <w:tcW w:w="5245" w:type="dxa"/>
                </w:tcPr>
                <w:p w14:paraId="1B890055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5857E811" w14:textId="77777777" w:rsidTr="003C3912">
              <w:tc>
                <w:tcPr>
                  <w:tcW w:w="1129" w:type="dxa"/>
                </w:tcPr>
                <w:p w14:paraId="7F7D4E39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5.4.4</w:t>
                  </w:r>
                </w:p>
              </w:tc>
              <w:tc>
                <w:tcPr>
                  <w:tcW w:w="3402" w:type="dxa"/>
                </w:tcPr>
                <w:p w14:paraId="052EEC4D" w14:textId="77777777" w:rsidR="00860B51" w:rsidRPr="00D104B8" w:rsidRDefault="00194AEB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Primary sample collection and handling</w:t>
                  </w:r>
                </w:p>
              </w:tc>
              <w:tc>
                <w:tcPr>
                  <w:tcW w:w="5245" w:type="dxa"/>
                </w:tcPr>
                <w:p w14:paraId="742C08BB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C8249CA" w14:textId="77777777" w:rsidTr="003C3912">
              <w:tc>
                <w:tcPr>
                  <w:tcW w:w="1129" w:type="dxa"/>
                </w:tcPr>
                <w:p w14:paraId="3F6EB103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t>5.4.4.1</w:t>
                  </w:r>
                </w:p>
              </w:tc>
              <w:tc>
                <w:tcPr>
                  <w:tcW w:w="3402" w:type="dxa"/>
                </w:tcPr>
                <w:p w14:paraId="14899BF4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7E30ADA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62AB4BC" w14:textId="77777777" w:rsidTr="003C3912">
              <w:tc>
                <w:tcPr>
                  <w:tcW w:w="1129" w:type="dxa"/>
                </w:tcPr>
                <w:p w14:paraId="1D55A2BA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t>5.4.4.2</w:t>
                  </w:r>
                </w:p>
              </w:tc>
              <w:tc>
                <w:tcPr>
                  <w:tcW w:w="3402" w:type="dxa"/>
                </w:tcPr>
                <w:p w14:paraId="795072F6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Instructions for pre-collection activities</w:t>
                  </w:r>
                </w:p>
              </w:tc>
              <w:tc>
                <w:tcPr>
                  <w:tcW w:w="5245" w:type="dxa"/>
                </w:tcPr>
                <w:p w14:paraId="1E574CD1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68E71DD" w14:textId="77777777" w:rsidTr="003C3912">
              <w:tc>
                <w:tcPr>
                  <w:tcW w:w="1129" w:type="dxa"/>
                </w:tcPr>
                <w:p w14:paraId="7F645CB8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t>5.4.4.3</w:t>
                  </w:r>
                </w:p>
              </w:tc>
              <w:tc>
                <w:tcPr>
                  <w:tcW w:w="3402" w:type="dxa"/>
                </w:tcPr>
                <w:p w14:paraId="48460989" w14:textId="77777777" w:rsidR="00860B51" w:rsidRPr="00D104B8" w:rsidRDefault="00194AEB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Instructions for collection activities</w:t>
                  </w:r>
                </w:p>
              </w:tc>
              <w:tc>
                <w:tcPr>
                  <w:tcW w:w="5245" w:type="dxa"/>
                </w:tcPr>
                <w:p w14:paraId="41E8AF00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2DE0906" w14:textId="77777777" w:rsidTr="003C3912">
              <w:tc>
                <w:tcPr>
                  <w:tcW w:w="1129" w:type="dxa"/>
                </w:tcPr>
                <w:p w14:paraId="71B2DD1C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5.4.5</w:t>
                  </w:r>
                </w:p>
              </w:tc>
              <w:tc>
                <w:tcPr>
                  <w:tcW w:w="3402" w:type="dxa"/>
                </w:tcPr>
                <w:p w14:paraId="75D9735B" w14:textId="77777777" w:rsidR="00860B51" w:rsidRPr="00D104B8" w:rsidRDefault="00C910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Sample transportation</w:t>
                  </w:r>
                </w:p>
              </w:tc>
              <w:tc>
                <w:tcPr>
                  <w:tcW w:w="5245" w:type="dxa"/>
                </w:tcPr>
                <w:p w14:paraId="322B516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0229B77" w14:textId="77777777" w:rsidTr="003C3912">
              <w:tc>
                <w:tcPr>
                  <w:tcW w:w="1129" w:type="dxa"/>
                </w:tcPr>
                <w:p w14:paraId="5B0CFEA6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5.4.6</w:t>
                  </w:r>
                </w:p>
              </w:tc>
              <w:tc>
                <w:tcPr>
                  <w:tcW w:w="3402" w:type="dxa"/>
                </w:tcPr>
                <w:p w14:paraId="1C920D7C" w14:textId="77777777" w:rsidR="00860B51" w:rsidRPr="00D104B8" w:rsidRDefault="00C910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Sample reception</w:t>
                  </w:r>
                </w:p>
              </w:tc>
              <w:tc>
                <w:tcPr>
                  <w:tcW w:w="5245" w:type="dxa"/>
                </w:tcPr>
                <w:p w14:paraId="2A1C061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9D9B75A" w14:textId="77777777" w:rsidTr="003C3912">
              <w:tc>
                <w:tcPr>
                  <w:tcW w:w="1129" w:type="dxa"/>
                </w:tcPr>
                <w:p w14:paraId="1AB2E86B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5.4.7</w:t>
                  </w:r>
                </w:p>
              </w:tc>
              <w:tc>
                <w:tcPr>
                  <w:tcW w:w="3402" w:type="dxa"/>
                </w:tcPr>
                <w:p w14:paraId="5C8B0F96" w14:textId="77777777" w:rsidR="00860B51" w:rsidRPr="00D104B8" w:rsidRDefault="00C9105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Pre-examination handling, preparation and storage</w:t>
                  </w:r>
                </w:p>
              </w:tc>
              <w:tc>
                <w:tcPr>
                  <w:tcW w:w="5245" w:type="dxa"/>
                </w:tcPr>
                <w:p w14:paraId="5DE1C89A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5573BF9" w14:textId="77777777" w:rsidTr="003C3912">
              <w:tc>
                <w:tcPr>
                  <w:tcW w:w="1129" w:type="dxa"/>
                </w:tcPr>
                <w:p w14:paraId="705BD7C0" w14:textId="77777777" w:rsidR="00860B51" w:rsidRPr="00D104B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5.5</w:t>
                  </w:r>
                </w:p>
              </w:tc>
              <w:tc>
                <w:tcPr>
                  <w:tcW w:w="3402" w:type="dxa"/>
                </w:tcPr>
                <w:p w14:paraId="0E70DBB6" w14:textId="77777777" w:rsidR="00860B51" w:rsidRPr="00D104B8" w:rsidRDefault="006D6719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Examination processes</w:t>
                  </w:r>
                </w:p>
              </w:tc>
              <w:tc>
                <w:tcPr>
                  <w:tcW w:w="5245" w:type="dxa"/>
                  <w:vMerge w:val="restart"/>
                </w:tcPr>
                <w:p w14:paraId="1AA98B71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9636210" w14:textId="77777777" w:rsidTr="003C3912">
              <w:tc>
                <w:tcPr>
                  <w:tcW w:w="1129" w:type="dxa"/>
                </w:tcPr>
                <w:p w14:paraId="2EA4BC10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5.5.1</w:t>
                  </w:r>
                </w:p>
              </w:tc>
              <w:tc>
                <w:tcPr>
                  <w:tcW w:w="3402" w:type="dxa"/>
                </w:tcPr>
                <w:p w14:paraId="00CF8E5A" w14:textId="77777777" w:rsidR="00860B51" w:rsidRPr="00D104B8" w:rsidRDefault="006D6719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Selection, verification and validation of examination procedures</w:t>
                  </w:r>
                </w:p>
              </w:tc>
              <w:tc>
                <w:tcPr>
                  <w:tcW w:w="5245" w:type="dxa"/>
                  <w:vMerge/>
                </w:tcPr>
                <w:p w14:paraId="3594D2A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AD95023" w14:textId="77777777" w:rsidTr="003C3912">
              <w:tc>
                <w:tcPr>
                  <w:tcW w:w="1129" w:type="dxa"/>
                </w:tcPr>
                <w:p w14:paraId="64B5C0A0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t>5.5.1.1</w:t>
                  </w:r>
                </w:p>
              </w:tc>
              <w:tc>
                <w:tcPr>
                  <w:tcW w:w="3402" w:type="dxa"/>
                </w:tcPr>
                <w:p w14:paraId="2BAB9889" w14:textId="77777777" w:rsidR="00860B51" w:rsidRPr="00D104B8" w:rsidRDefault="006D6719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7107948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5AA9531" w14:textId="77777777" w:rsidTr="003C3912">
              <w:tc>
                <w:tcPr>
                  <w:tcW w:w="1129" w:type="dxa"/>
                </w:tcPr>
                <w:p w14:paraId="0DE433F2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t>5.5.1.2</w:t>
                  </w:r>
                </w:p>
              </w:tc>
              <w:tc>
                <w:tcPr>
                  <w:tcW w:w="3402" w:type="dxa"/>
                </w:tcPr>
                <w:p w14:paraId="06A98D9B" w14:textId="77777777" w:rsidR="00860B51" w:rsidRPr="00D104B8" w:rsidRDefault="006D6719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Verification of examination procedures</w:t>
                  </w:r>
                </w:p>
              </w:tc>
              <w:tc>
                <w:tcPr>
                  <w:tcW w:w="5245" w:type="dxa"/>
                </w:tcPr>
                <w:p w14:paraId="31AA19B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C79FF5D" w14:textId="77777777" w:rsidTr="003C3912">
              <w:tc>
                <w:tcPr>
                  <w:tcW w:w="1129" w:type="dxa"/>
                </w:tcPr>
                <w:p w14:paraId="5C2A6CB7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t>5.5.1.3</w:t>
                  </w:r>
                </w:p>
              </w:tc>
              <w:tc>
                <w:tcPr>
                  <w:tcW w:w="3402" w:type="dxa"/>
                </w:tcPr>
                <w:p w14:paraId="6299823E" w14:textId="77777777" w:rsidR="00860B51" w:rsidRPr="00D104B8" w:rsidRDefault="006D6719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Validation of examination procedures</w:t>
                  </w:r>
                </w:p>
              </w:tc>
              <w:tc>
                <w:tcPr>
                  <w:tcW w:w="5245" w:type="dxa"/>
                </w:tcPr>
                <w:p w14:paraId="36267597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681EBF0" w14:textId="77777777" w:rsidTr="003C3912">
              <w:tc>
                <w:tcPr>
                  <w:tcW w:w="1129" w:type="dxa"/>
                </w:tcPr>
                <w:p w14:paraId="6F4686FF" w14:textId="77777777" w:rsidR="00860B51" w:rsidRPr="00D104B8" w:rsidRDefault="00860B51" w:rsidP="00860B51">
                  <w:pPr>
                    <w:ind w:firstLine="89"/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i/>
                      <w:iCs/>
                      <w:sz w:val="22"/>
                      <w:szCs w:val="22"/>
                      <w:lang w:val="en-GB"/>
                    </w:rPr>
                    <w:lastRenderedPageBreak/>
                    <w:t>5.5.1.4</w:t>
                  </w:r>
                </w:p>
              </w:tc>
              <w:tc>
                <w:tcPr>
                  <w:tcW w:w="3402" w:type="dxa"/>
                </w:tcPr>
                <w:p w14:paraId="7FB5DA58" w14:textId="77777777" w:rsidR="00860B51" w:rsidRPr="00D104B8" w:rsidRDefault="006D6719" w:rsidP="00860B51">
                  <w:pPr>
                    <w:ind w:left="105"/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Measurement uncertainty of measured quantity values</w:t>
                  </w:r>
                </w:p>
              </w:tc>
              <w:tc>
                <w:tcPr>
                  <w:tcW w:w="5245" w:type="dxa"/>
                </w:tcPr>
                <w:p w14:paraId="7E866FF4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9326619" w14:textId="77777777" w:rsidTr="003C3912">
              <w:tc>
                <w:tcPr>
                  <w:tcW w:w="1129" w:type="dxa"/>
                </w:tcPr>
                <w:p w14:paraId="41451940" w14:textId="77777777" w:rsidR="00860B51" w:rsidRPr="00D104B8" w:rsidRDefault="00860B51" w:rsidP="00860B51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5.5.2</w:t>
                  </w:r>
                </w:p>
              </w:tc>
              <w:tc>
                <w:tcPr>
                  <w:tcW w:w="3402" w:type="dxa"/>
                </w:tcPr>
                <w:p w14:paraId="12E67588" w14:textId="77777777" w:rsidR="00860B51" w:rsidRPr="00D104B8" w:rsidRDefault="006D6719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Biological reference intervals or clinical decision values</w:t>
                  </w:r>
                </w:p>
              </w:tc>
              <w:tc>
                <w:tcPr>
                  <w:tcW w:w="5245" w:type="dxa"/>
                </w:tcPr>
                <w:p w14:paraId="2E37AE9C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E51EE5C" w14:textId="77777777" w:rsidTr="003C3912">
              <w:tc>
                <w:tcPr>
                  <w:tcW w:w="1129" w:type="dxa"/>
                </w:tcPr>
                <w:p w14:paraId="0D83953E" w14:textId="77777777" w:rsidR="00860B51" w:rsidRPr="00D104B8" w:rsidRDefault="00860B51" w:rsidP="00860B51">
                  <w:pPr>
                    <w:ind w:firstLine="89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5.5.3</w:t>
                  </w:r>
                </w:p>
              </w:tc>
              <w:tc>
                <w:tcPr>
                  <w:tcW w:w="3402" w:type="dxa"/>
                </w:tcPr>
                <w:p w14:paraId="0C011BEE" w14:textId="77777777" w:rsidR="00860B51" w:rsidRPr="00D104B8" w:rsidRDefault="006D6719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Documentation of examination procedures</w:t>
                  </w:r>
                </w:p>
              </w:tc>
              <w:tc>
                <w:tcPr>
                  <w:tcW w:w="5245" w:type="dxa"/>
                </w:tcPr>
                <w:p w14:paraId="219939FA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5D208A8" w14:textId="77777777" w:rsidTr="003C3912">
              <w:tc>
                <w:tcPr>
                  <w:tcW w:w="1129" w:type="dxa"/>
                </w:tcPr>
                <w:p w14:paraId="7831FE49" w14:textId="77777777" w:rsidR="00860B51" w:rsidRPr="00D104B8" w:rsidRDefault="00860B51" w:rsidP="00860B51">
                  <w:pPr>
                    <w:ind w:firstLine="89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  <w:t>5.6</w:t>
                  </w:r>
                </w:p>
              </w:tc>
              <w:tc>
                <w:tcPr>
                  <w:tcW w:w="3402" w:type="dxa"/>
                </w:tcPr>
                <w:p w14:paraId="30F51F92" w14:textId="77777777" w:rsidR="00860B51" w:rsidRPr="00D104B8" w:rsidRDefault="00EA012C" w:rsidP="00860B51">
                  <w:pPr>
                    <w:ind w:left="105"/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Ensuring quality of examination results</w:t>
                  </w:r>
                </w:p>
              </w:tc>
              <w:tc>
                <w:tcPr>
                  <w:tcW w:w="5245" w:type="dxa"/>
                  <w:vMerge w:val="restart"/>
                </w:tcPr>
                <w:p w14:paraId="46C8F0FE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B194667" w14:textId="77777777" w:rsidTr="003C3912">
              <w:tc>
                <w:tcPr>
                  <w:tcW w:w="1129" w:type="dxa"/>
                </w:tcPr>
                <w:p w14:paraId="05A2DA58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5.6.1</w:t>
                  </w:r>
                </w:p>
              </w:tc>
              <w:tc>
                <w:tcPr>
                  <w:tcW w:w="3402" w:type="dxa"/>
                </w:tcPr>
                <w:p w14:paraId="539F161E" w14:textId="77777777" w:rsidR="00860B51" w:rsidRPr="00D104B8" w:rsidRDefault="00EA012C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  <w:vMerge/>
                </w:tcPr>
                <w:p w14:paraId="192066ED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7BD81C4" w14:textId="77777777" w:rsidTr="003C3912">
              <w:tc>
                <w:tcPr>
                  <w:tcW w:w="1129" w:type="dxa"/>
                </w:tcPr>
                <w:p w14:paraId="63AE88A6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5.6.2</w:t>
                  </w:r>
                </w:p>
              </w:tc>
              <w:tc>
                <w:tcPr>
                  <w:tcW w:w="3402" w:type="dxa"/>
                </w:tcPr>
                <w:p w14:paraId="39BD4117" w14:textId="77777777" w:rsidR="00860B51" w:rsidRPr="00D104B8" w:rsidRDefault="00EA012C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Quality control</w:t>
                  </w:r>
                </w:p>
              </w:tc>
              <w:tc>
                <w:tcPr>
                  <w:tcW w:w="5245" w:type="dxa"/>
                </w:tcPr>
                <w:p w14:paraId="2C76E1B4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4BC6DA6" w14:textId="77777777" w:rsidTr="003C3912">
              <w:tc>
                <w:tcPr>
                  <w:tcW w:w="1129" w:type="dxa"/>
                </w:tcPr>
                <w:p w14:paraId="6C283210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5.6.2.1</w:t>
                  </w:r>
                </w:p>
              </w:tc>
              <w:tc>
                <w:tcPr>
                  <w:tcW w:w="3402" w:type="dxa"/>
                </w:tcPr>
                <w:p w14:paraId="5D15854C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1DA7AD9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96E02A1" w14:textId="77777777" w:rsidTr="003C3912">
              <w:tc>
                <w:tcPr>
                  <w:tcW w:w="1129" w:type="dxa"/>
                </w:tcPr>
                <w:p w14:paraId="0BC75EB0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5.6.2.2</w:t>
                  </w:r>
                </w:p>
              </w:tc>
              <w:tc>
                <w:tcPr>
                  <w:tcW w:w="3402" w:type="dxa"/>
                </w:tcPr>
                <w:p w14:paraId="7A883032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Quality control materials</w:t>
                  </w:r>
                </w:p>
              </w:tc>
              <w:tc>
                <w:tcPr>
                  <w:tcW w:w="5245" w:type="dxa"/>
                </w:tcPr>
                <w:p w14:paraId="55ADD91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18147F9" w14:textId="77777777" w:rsidTr="003C3912">
              <w:tc>
                <w:tcPr>
                  <w:tcW w:w="1129" w:type="dxa"/>
                </w:tcPr>
                <w:p w14:paraId="5C678199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5.6.2.3</w:t>
                  </w:r>
                </w:p>
              </w:tc>
              <w:tc>
                <w:tcPr>
                  <w:tcW w:w="3402" w:type="dxa"/>
                </w:tcPr>
                <w:p w14:paraId="09E3C3BF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Quality control data</w:t>
                  </w:r>
                </w:p>
              </w:tc>
              <w:tc>
                <w:tcPr>
                  <w:tcW w:w="5245" w:type="dxa"/>
                </w:tcPr>
                <w:p w14:paraId="01D91EDA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277D6FC" w14:textId="77777777" w:rsidTr="003C3912">
              <w:tc>
                <w:tcPr>
                  <w:tcW w:w="1129" w:type="dxa"/>
                </w:tcPr>
                <w:p w14:paraId="57B2C678" w14:textId="77777777" w:rsidR="00860B51" w:rsidRPr="00D104B8" w:rsidRDefault="00860B51" w:rsidP="00860B51">
                  <w:pPr>
                    <w:ind w:firstLine="89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sz w:val="22"/>
                      <w:szCs w:val="22"/>
                      <w:lang w:val="en-GB"/>
                    </w:rPr>
                    <w:t>5.6.3</w:t>
                  </w:r>
                </w:p>
              </w:tc>
              <w:tc>
                <w:tcPr>
                  <w:tcW w:w="3402" w:type="dxa"/>
                </w:tcPr>
                <w:p w14:paraId="0074BE1C" w14:textId="77777777" w:rsidR="00860B51" w:rsidRPr="00D104B8" w:rsidRDefault="00EA012C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Interlaboratory comparisons</w:t>
                  </w:r>
                </w:p>
              </w:tc>
              <w:tc>
                <w:tcPr>
                  <w:tcW w:w="5245" w:type="dxa"/>
                </w:tcPr>
                <w:p w14:paraId="19ADFAB6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8AA7010" w14:textId="77777777" w:rsidTr="003C3912">
              <w:tc>
                <w:tcPr>
                  <w:tcW w:w="1129" w:type="dxa"/>
                </w:tcPr>
                <w:p w14:paraId="0A7F4FBD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5.6.3.1</w:t>
                  </w:r>
                </w:p>
              </w:tc>
              <w:tc>
                <w:tcPr>
                  <w:tcW w:w="3402" w:type="dxa"/>
                </w:tcPr>
                <w:p w14:paraId="5122BAB5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Participation</w:t>
                  </w:r>
                </w:p>
              </w:tc>
              <w:tc>
                <w:tcPr>
                  <w:tcW w:w="5245" w:type="dxa"/>
                </w:tcPr>
                <w:p w14:paraId="3C61A2AC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A864FE7" w14:textId="77777777" w:rsidTr="003C3912">
              <w:tc>
                <w:tcPr>
                  <w:tcW w:w="1129" w:type="dxa"/>
                </w:tcPr>
                <w:p w14:paraId="0D99C58C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5.6.3.2</w:t>
                  </w:r>
                </w:p>
              </w:tc>
              <w:tc>
                <w:tcPr>
                  <w:tcW w:w="3402" w:type="dxa"/>
                </w:tcPr>
                <w:p w14:paraId="5F3C3405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Alternative approaches</w:t>
                  </w:r>
                </w:p>
              </w:tc>
              <w:tc>
                <w:tcPr>
                  <w:tcW w:w="5245" w:type="dxa"/>
                </w:tcPr>
                <w:p w14:paraId="23A48B72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0E22A37" w14:textId="77777777" w:rsidTr="003C3912">
              <w:tc>
                <w:tcPr>
                  <w:tcW w:w="1129" w:type="dxa"/>
                </w:tcPr>
                <w:p w14:paraId="0DB459AA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5.6.3.3</w:t>
                  </w:r>
                </w:p>
              </w:tc>
              <w:tc>
                <w:tcPr>
                  <w:tcW w:w="3402" w:type="dxa"/>
                </w:tcPr>
                <w:p w14:paraId="5AE09544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Analysis of interlaboratory comparison samples</w:t>
                  </w:r>
                </w:p>
              </w:tc>
              <w:tc>
                <w:tcPr>
                  <w:tcW w:w="5245" w:type="dxa"/>
                </w:tcPr>
                <w:p w14:paraId="74CB289E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0A53749" w14:textId="77777777" w:rsidTr="003C3912">
              <w:tc>
                <w:tcPr>
                  <w:tcW w:w="1129" w:type="dxa"/>
                </w:tcPr>
                <w:p w14:paraId="6F7A3A59" w14:textId="77777777" w:rsidR="00860B51" w:rsidRPr="00D104B8" w:rsidRDefault="00860B51" w:rsidP="00860B51">
                  <w:pPr>
                    <w:ind w:firstLine="89"/>
                    <w:rPr>
                      <w:i/>
                      <w:i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sz w:val="22"/>
                      <w:szCs w:val="22"/>
                      <w:lang w:val="en-GB"/>
                    </w:rPr>
                    <w:t>5.6.3.4</w:t>
                  </w:r>
                </w:p>
              </w:tc>
              <w:tc>
                <w:tcPr>
                  <w:tcW w:w="3402" w:type="dxa"/>
                </w:tcPr>
                <w:p w14:paraId="3F1D5547" w14:textId="77777777" w:rsidR="00860B51" w:rsidRPr="00D104B8" w:rsidRDefault="00EA012C" w:rsidP="00860B51">
                  <w:pPr>
                    <w:ind w:left="105"/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i/>
                      <w:iCs/>
                      <w:color w:val="000000"/>
                      <w:sz w:val="22"/>
                      <w:szCs w:val="22"/>
                      <w:lang w:val="en-GB"/>
                    </w:rPr>
                    <w:t>Evaluation of laboratory performance</w:t>
                  </w:r>
                </w:p>
              </w:tc>
              <w:tc>
                <w:tcPr>
                  <w:tcW w:w="5245" w:type="dxa"/>
                </w:tcPr>
                <w:p w14:paraId="635D62D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6C62BBE" w14:textId="77777777" w:rsidTr="003C3912">
              <w:tc>
                <w:tcPr>
                  <w:tcW w:w="1129" w:type="dxa"/>
                </w:tcPr>
                <w:p w14:paraId="2D469DF3" w14:textId="77777777" w:rsidR="00860B51" w:rsidRPr="00D104B8" w:rsidRDefault="00860B51" w:rsidP="00860B51">
                  <w:pPr>
                    <w:ind w:firstLine="89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sz w:val="22"/>
                      <w:szCs w:val="22"/>
                      <w:lang w:val="en-GB"/>
                    </w:rPr>
                    <w:t>5.6.4</w:t>
                  </w:r>
                </w:p>
              </w:tc>
              <w:tc>
                <w:tcPr>
                  <w:tcW w:w="3402" w:type="dxa"/>
                </w:tcPr>
                <w:p w14:paraId="0926301F" w14:textId="77777777" w:rsidR="00860B51" w:rsidRPr="00D104B8" w:rsidRDefault="00EA012C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Comparability of examination results</w:t>
                  </w:r>
                </w:p>
              </w:tc>
              <w:tc>
                <w:tcPr>
                  <w:tcW w:w="5245" w:type="dxa"/>
                </w:tcPr>
                <w:p w14:paraId="1910DB9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770747A" w14:textId="77777777" w:rsidTr="003C3912">
              <w:tc>
                <w:tcPr>
                  <w:tcW w:w="1129" w:type="dxa"/>
                </w:tcPr>
                <w:p w14:paraId="6B88EEB7" w14:textId="77777777" w:rsidR="00860B51" w:rsidRPr="00D104B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sz w:val="22"/>
                      <w:szCs w:val="22"/>
                      <w:lang w:val="en-GB"/>
                    </w:rPr>
                    <w:t>5.7</w:t>
                  </w:r>
                </w:p>
              </w:tc>
              <w:tc>
                <w:tcPr>
                  <w:tcW w:w="3402" w:type="dxa"/>
                </w:tcPr>
                <w:p w14:paraId="7F3AC263" w14:textId="77777777" w:rsidR="00860B51" w:rsidRPr="00D104B8" w:rsidRDefault="00B44A0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Post-examination processes</w:t>
                  </w:r>
                </w:p>
              </w:tc>
              <w:tc>
                <w:tcPr>
                  <w:tcW w:w="5245" w:type="dxa"/>
                </w:tcPr>
                <w:p w14:paraId="0C403CFD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85DB021" w14:textId="77777777" w:rsidTr="003C3912">
              <w:tc>
                <w:tcPr>
                  <w:tcW w:w="1129" w:type="dxa"/>
                </w:tcPr>
                <w:p w14:paraId="5031397F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5.7.1</w:t>
                  </w:r>
                </w:p>
              </w:tc>
              <w:tc>
                <w:tcPr>
                  <w:tcW w:w="3402" w:type="dxa"/>
                </w:tcPr>
                <w:p w14:paraId="0B779A6D" w14:textId="77777777" w:rsidR="00860B51" w:rsidRPr="00D104B8" w:rsidRDefault="00B44A0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Review of results</w:t>
                  </w:r>
                </w:p>
              </w:tc>
              <w:tc>
                <w:tcPr>
                  <w:tcW w:w="5245" w:type="dxa"/>
                </w:tcPr>
                <w:p w14:paraId="066C008C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755418C" w14:textId="77777777" w:rsidTr="003C3912">
              <w:tc>
                <w:tcPr>
                  <w:tcW w:w="1129" w:type="dxa"/>
                </w:tcPr>
                <w:p w14:paraId="3D3AE7D0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5.7.2</w:t>
                  </w:r>
                </w:p>
              </w:tc>
              <w:tc>
                <w:tcPr>
                  <w:tcW w:w="3402" w:type="dxa"/>
                </w:tcPr>
                <w:p w14:paraId="17DBD9ED" w14:textId="77777777" w:rsidR="00860B51" w:rsidRPr="00D104B8" w:rsidRDefault="00B44A01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Storage, retention and disposal of clinical samples</w:t>
                  </w:r>
                </w:p>
              </w:tc>
              <w:tc>
                <w:tcPr>
                  <w:tcW w:w="5245" w:type="dxa"/>
                </w:tcPr>
                <w:p w14:paraId="684417E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0D303F7" w14:textId="77777777" w:rsidTr="003C3912">
              <w:tc>
                <w:tcPr>
                  <w:tcW w:w="1129" w:type="dxa"/>
                </w:tcPr>
                <w:p w14:paraId="3CC068C8" w14:textId="77777777" w:rsidR="00860B51" w:rsidRPr="00D104B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sz w:val="22"/>
                      <w:szCs w:val="22"/>
                      <w:lang w:val="en-GB"/>
                    </w:rPr>
                    <w:t>5.8</w:t>
                  </w:r>
                </w:p>
              </w:tc>
              <w:tc>
                <w:tcPr>
                  <w:tcW w:w="3402" w:type="dxa"/>
                </w:tcPr>
                <w:p w14:paraId="3C80A117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Reporting of results</w:t>
                  </w:r>
                </w:p>
              </w:tc>
              <w:tc>
                <w:tcPr>
                  <w:tcW w:w="5245" w:type="dxa"/>
                </w:tcPr>
                <w:p w14:paraId="2DB0C06E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59065C3E" w14:textId="77777777" w:rsidTr="003C3912">
              <w:tc>
                <w:tcPr>
                  <w:tcW w:w="1129" w:type="dxa"/>
                </w:tcPr>
                <w:p w14:paraId="6A4C09EC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5.8.1</w:t>
                  </w:r>
                </w:p>
              </w:tc>
              <w:tc>
                <w:tcPr>
                  <w:tcW w:w="3402" w:type="dxa"/>
                </w:tcPr>
                <w:p w14:paraId="022591DB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7659405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329BFCCB" w14:textId="77777777" w:rsidTr="003C3912">
              <w:tc>
                <w:tcPr>
                  <w:tcW w:w="1129" w:type="dxa"/>
                </w:tcPr>
                <w:p w14:paraId="640D930F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5.8.2</w:t>
                  </w:r>
                </w:p>
              </w:tc>
              <w:tc>
                <w:tcPr>
                  <w:tcW w:w="3402" w:type="dxa"/>
                </w:tcPr>
                <w:p w14:paraId="77CF8CCC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Report attributes</w:t>
                  </w:r>
                </w:p>
              </w:tc>
              <w:tc>
                <w:tcPr>
                  <w:tcW w:w="5245" w:type="dxa"/>
                </w:tcPr>
                <w:p w14:paraId="705972F4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A3B30D6" w14:textId="77777777" w:rsidTr="003C3912">
              <w:tc>
                <w:tcPr>
                  <w:tcW w:w="1129" w:type="dxa"/>
                </w:tcPr>
                <w:p w14:paraId="253DBEDB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5.8.3</w:t>
                  </w:r>
                </w:p>
              </w:tc>
              <w:tc>
                <w:tcPr>
                  <w:tcW w:w="3402" w:type="dxa"/>
                </w:tcPr>
                <w:p w14:paraId="4CCF997F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Report content</w:t>
                  </w:r>
                </w:p>
              </w:tc>
              <w:tc>
                <w:tcPr>
                  <w:tcW w:w="5245" w:type="dxa"/>
                </w:tcPr>
                <w:p w14:paraId="534070FB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7F60C9EE" w14:textId="77777777" w:rsidTr="003C3912">
              <w:tc>
                <w:tcPr>
                  <w:tcW w:w="1129" w:type="dxa"/>
                </w:tcPr>
                <w:p w14:paraId="7BCD71E8" w14:textId="77777777" w:rsidR="00860B51" w:rsidRPr="00D104B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sz w:val="22"/>
                      <w:szCs w:val="22"/>
                      <w:lang w:val="en-GB"/>
                    </w:rPr>
                    <w:t>5.9</w:t>
                  </w:r>
                </w:p>
              </w:tc>
              <w:tc>
                <w:tcPr>
                  <w:tcW w:w="3402" w:type="dxa"/>
                </w:tcPr>
                <w:p w14:paraId="1397CE44" w14:textId="77777777" w:rsidR="00860B51" w:rsidRPr="00D104B8" w:rsidRDefault="00ED76CD" w:rsidP="00860B51">
                  <w:pPr>
                    <w:ind w:left="105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Release of results</w:t>
                  </w:r>
                </w:p>
              </w:tc>
              <w:tc>
                <w:tcPr>
                  <w:tcW w:w="5245" w:type="dxa"/>
                </w:tcPr>
                <w:p w14:paraId="41D0B94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5711609A" w14:textId="77777777" w:rsidTr="003C3912">
              <w:tc>
                <w:tcPr>
                  <w:tcW w:w="1129" w:type="dxa"/>
                </w:tcPr>
                <w:p w14:paraId="3F2FBA4E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5.9.1</w:t>
                  </w:r>
                </w:p>
              </w:tc>
              <w:tc>
                <w:tcPr>
                  <w:tcW w:w="3402" w:type="dxa"/>
                </w:tcPr>
                <w:p w14:paraId="250B0C24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33DD97B2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6CD5B795" w14:textId="77777777" w:rsidTr="003C3912">
              <w:tc>
                <w:tcPr>
                  <w:tcW w:w="1129" w:type="dxa"/>
                </w:tcPr>
                <w:p w14:paraId="50B3E516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5.9.2</w:t>
                  </w:r>
                </w:p>
              </w:tc>
              <w:tc>
                <w:tcPr>
                  <w:tcW w:w="3402" w:type="dxa"/>
                </w:tcPr>
                <w:p w14:paraId="20686179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Automated selection and reporting of results</w:t>
                  </w:r>
                </w:p>
              </w:tc>
              <w:tc>
                <w:tcPr>
                  <w:tcW w:w="5245" w:type="dxa"/>
                </w:tcPr>
                <w:p w14:paraId="5F7028AF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748FCEA" w14:textId="77777777" w:rsidTr="003C3912">
              <w:tc>
                <w:tcPr>
                  <w:tcW w:w="1129" w:type="dxa"/>
                </w:tcPr>
                <w:p w14:paraId="5DF0D28D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5.9.3</w:t>
                  </w:r>
                </w:p>
              </w:tc>
              <w:tc>
                <w:tcPr>
                  <w:tcW w:w="3402" w:type="dxa"/>
                </w:tcPr>
                <w:p w14:paraId="7ACA5C23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Revised reports</w:t>
                  </w:r>
                </w:p>
              </w:tc>
              <w:tc>
                <w:tcPr>
                  <w:tcW w:w="5245" w:type="dxa"/>
                </w:tcPr>
                <w:p w14:paraId="403DA0A7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4539A51E" w14:textId="77777777" w:rsidTr="003C3912">
              <w:tc>
                <w:tcPr>
                  <w:tcW w:w="1129" w:type="dxa"/>
                </w:tcPr>
                <w:p w14:paraId="661B531B" w14:textId="77777777" w:rsidR="00860B51" w:rsidRPr="00D104B8" w:rsidRDefault="00860B51" w:rsidP="00860B51">
                  <w:pPr>
                    <w:ind w:firstLine="89"/>
                    <w:rPr>
                      <w:b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/>
                      <w:sz w:val="22"/>
                      <w:szCs w:val="22"/>
                      <w:lang w:val="en-GB"/>
                    </w:rPr>
                    <w:t>5.10</w:t>
                  </w:r>
                </w:p>
              </w:tc>
              <w:tc>
                <w:tcPr>
                  <w:tcW w:w="3402" w:type="dxa"/>
                </w:tcPr>
                <w:p w14:paraId="41501231" w14:textId="77777777" w:rsidR="00860B51" w:rsidRPr="00D104B8" w:rsidRDefault="00ED76CD" w:rsidP="00860B51">
                  <w:pPr>
                    <w:ind w:left="105"/>
                    <w:rPr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rFonts w:ascii="Arial-BoldMT" w:hAnsi="Arial-BoldMT" w:cs="Arial-BoldMT"/>
                      <w:b/>
                      <w:bCs/>
                      <w:sz w:val="22"/>
                      <w:szCs w:val="22"/>
                      <w:lang w:val="en-GB"/>
                    </w:rPr>
                    <w:t>Laboratory information management</w:t>
                  </w:r>
                </w:p>
              </w:tc>
              <w:tc>
                <w:tcPr>
                  <w:tcW w:w="5245" w:type="dxa"/>
                </w:tcPr>
                <w:p w14:paraId="37D6C46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0528AFE4" w14:textId="77777777" w:rsidTr="003C3912">
              <w:tc>
                <w:tcPr>
                  <w:tcW w:w="1129" w:type="dxa"/>
                </w:tcPr>
                <w:p w14:paraId="4F8059D9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5.10.1</w:t>
                  </w:r>
                </w:p>
              </w:tc>
              <w:tc>
                <w:tcPr>
                  <w:tcW w:w="3402" w:type="dxa"/>
                </w:tcPr>
                <w:p w14:paraId="0A03AD88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General</w:t>
                  </w:r>
                </w:p>
              </w:tc>
              <w:tc>
                <w:tcPr>
                  <w:tcW w:w="5245" w:type="dxa"/>
                </w:tcPr>
                <w:p w14:paraId="4A24E9C3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23E1C761" w14:textId="77777777" w:rsidTr="003C3912">
              <w:tc>
                <w:tcPr>
                  <w:tcW w:w="1129" w:type="dxa"/>
                  <w:tcBorders>
                    <w:bottom w:val="single" w:sz="4" w:space="0" w:color="auto"/>
                  </w:tcBorders>
                </w:tcPr>
                <w:p w14:paraId="04F06D56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5.10.2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</w:tcPr>
                <w:p w14:paraId="169F35DD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 xml:space="preserve">Authorities and </w:t>
                  </w:r>
                  <w:r w:rsidR="00D104B8"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responsibility</w:t>
                  </w: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14:paraId="74E22CE8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860B51" w:rsidRPr="00D104B8" w14:paraId="12AE0E16" w14:textId="77777777" w:rsidTr="003C3912">
              <w:tc>
                <w:tcPr>
                  <w:tcW w:w="1129" w:type="dxa"/>
                  <w:tcBorders>
                    <w:bottom w:val="single" w:sz="4" w:space="0" w:color="auto"/>
                  </w:tcBorders>
                </w:tcPr>
                <w:p w14:paraId="27AA9AE6" w14:textId="77777777" w:rsidR="00860B51" w:rsidRPr="00D104B8" w:rsidRDefault="00860B51" w:rsidP="00860B51">
                  <w:pPr>
                    <w:ind w:firstLine="89"/>
                    <w:rPr>
                      <w:bCs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sz w:val="22"/>
                      <w:szCs w:val="22"/>
                      <w:lang w:val="en-GB"/>
                    </w:rPr>
                    <w:t>5.10.3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</w:tcPr>
                <w:p w14:paraId="5705280B" w14:textId="77777777" w:rsidR="00860B51" w:rsidRPr="00D104B8" w:rsidRDefault="00ED76CD" w:rsidP="00860B51">
                  <w:pPr>
                    <w:ind w:left="105"/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</w:pPr>
                  <w:r w:rsidRPr="00D104B8">
                    <w:rPr>
                      <w:bCs/>
                      <w:color w:val="000000"/>
                      <w:sz w:val="22"/>
                      <w:szCs w:val="22"/>
                      <w:lang w:val="en-GB"/>
                    </w:rPr>
                    <w:t>Information system management</w:t>
                  </w: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14:paraId="7BDE1A90" w14:textId="77777777" w:rsidR="00860B51" w:rsidRPr="00D104B8" w:rsidRDefault="00860B51" w:rsidP="00860B51">
                  <w:pPr>
                    <w:rPr>
                      <w:b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3A5F1A90" w14:textId="77777777" w:rsidR="0078141E" w:rsidRPr="00D104B8" w:rsidRDefault="0078141E" w:rsidP="007E778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0" w:type="dxa"/>
            <w:vAlign w:val="center"/>
          </w:tcPr>
          <w:p w14:paraId="6D8AE578" w14:textId="77777777" w:rsidR="0078141E" w:rsidRPr="00D104B8" w:rsidRDefault="0078141E" w:rsidP="007E7788">
            <w:pPr>
              <w:pStyle w:val="EmptyCellLayoutStyle"/>
              <w:spacing w:after="0" w:line="240" w:lineRule="auto"/>
              <w:rPr>
                <w:sz w:val="22"/>
                <w:szCs w:val="22"/>
                <w:lang w:val="en-GB"/>
              </w:rPr>
            </w:pPr>
          </w:p>
        </w:tc>
      </w:tr>
    </w:tbl>
    <w:p w14:paraId="74FBB4CE" w14:textId="77777777" w:rsidR="0078141E" w:rsidRPr="00D104B8" w:rsidRDefault="0022424E" w:rsidP="0078141E">
      <w:pPr>
        <w:rPr>
          <w:lang w:val="en-GB"/>
        </w:rPr>
      </w:pPr>
      <w:r w:rsidRPr="00D104B8">
        <w:rPr>
          <w:sz w:val="20"/>
          <w:szCs w:val="20"/>
          <w:lang w:val="en-GB"/>
        </w:rPr>
        <w:lastRenderedPageBreak/>
        <w:t>*</w:t>
      </w:r>
      <w:r w:rsidR="00F74590" w:rsidRPr="00D104B8">
        <w:rPr>
          <w:sz w:val="20"/>
          <w:szCs w:val="20"/>
          <w:lang w:val="en-GB"/>
        </w:rPr>
        <w:t>*</w:t>
      </w:r>
      <w:r w:rsidRPr="00D104B8">
        <w:rPr>
          <w:sz w:val="20"/>
          <w:szCs w:val="20"/>
          <w:lang w:val="en-GB"/>
        </w:rPr>
        <w:t xml:space="preserve">) </w:t>
      </w:r>
      <w:r w:rsidR="00F74590" w:rsidRPr="00D104B8">
        <w:rPr>
          <w:color w:val="000000"/>
          <w:lang w:val="en-GB"/>
        </w:rPr>
        <w:t>Upload to AIS all documents you refer to.</w:t>
      </w:r>
    </w:p>
    <w:p w14:paraId="775432A0" w14:textId="77777777" w:rsidR="0022424E" w:rsidRPr="00D104B8" w:rsidRDefault="0022424E" w:rsidP="0078141E">
      <w:pPr>
        <w:rPr>
          <w:lang w:val="en-GB"/>
        </w:rPr>
        <w:sectPr w:rsidR="0022424E" w:rsidRPr="00D104B8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42724A0" w14:textId="77777777" w:rsidR="0022424E" w:rsidRPr="00D104B8" w:rsidRDefault="0022424E" w:rsidP="0078141E">
      <w:pPr>
        <w:rPr>
          <w:lang w:val="en-GB"/>
        </w:rPr>
      </w:pPr>
    </w:p>
    <w:p w14:paraId="1CB4FBBF" w14:textId="77777777" w:rsidR="0022424E" w:rsidRPr="00D104B8" w:rsidRDefault="0022424E" w:rsidP="0078141E">
      <w:pPr>
        <w:rPr>
          <w:lang w:val="en-GB"/>
        </w:rPr>
      </w:pPr>
    </w:p>
    <w:p w14:paraId="662A9E55" w14:textId="77777777" w:rsidR="0022424E" w:rsidRPr="00D104B8" w:rsidRDefault="0022424E" w:rsidP="0078141E">
      <w:pPr>
        <w:rPr>
          <w:lang w:val="en-GB"/>
        </w:rPr>
      </w:pPr>
    </w:p>
    <w:p w14:paraId="0C091BD1" w14:textId="77777777" w:rsidR="003F52AC" w:rsidRPr="00D104B8" w:rsidRDefault="00F74590">
      <w:pPr>
        <w:rPr>
          <w:lang w:val="en-GB"/>
        </w:rPr>
      </w:pPr>
      <w:r w:rsidRPr="00D104B8">
        <w:rPr>
          <w:lang w:val="en-GB"/>
        </w:rPr>
        <w:t>I declare the data presented in Annex OA 3-2 to be true and correct</w:t>
      </w:r>
      <w:r w:rsidR="003F52AC" w:rsidRPr="00D104B8">
        <w:rPr>
          <w:lang w:val="en-GB"/>
        </w:rPr>
        <w:t>.</w:t>
      </w:r>
    </w:p>
    <w:p w14:paraId="547CDAD8" w14:textId="77777777" w:rsidR="003F52AC" w:rsidRPr="00D104B8" w:rsidRDefault="003F52AC">
      <w:pPr>
        <w:rPr>
          <w:lang w:val="en-GB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  <w:gridCol w:w="142"/>
      </w:tblGrid>
      <w:tr w:rsidR="00210C2B" w:rsidRPr="00D104B8" w14:paraId="3AF2D269" w14:textId="77777777" w:rsidTr="0022424E">
        <w:trPr>
          <w:gridAfter w:val="1"/>
          <w:wAfter w:w="142" w:type="dxa"/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4E479F8" w14:textId="77777777" w:rsidR="00210C2B" w:rsidRPr="00D104B8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D104B8">
              <w:rPr>
                <w:lang w:val="en-GB"/>
              </w:rPr>
              <w:t>D</w:t>
            </w:r>
            <w:r w:rsidR="00F74590" w:rsidRPr="00D104B8">
              <w:rPr>
                <w:lang w:val="en-GB"/>
              </w:rPr>
              <w:t>ate</w:t>
            </w:r>
            <w:r w:rsidRPr="00D104B8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C27EF57" w14:textId="77777777" w:rsidR="00210C2B" w:rsidRPr="00D104B8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0315CB0E" w14:textId="77777777" w:rsidR="00210C2B" w:rsidRPr="00D104B8" w:rsidRDefault="00210C2B" w:rsidP="00210C2B">
            <w:pPr>
              <w:rPr>
                <w:lang w:val="en-GB"/>
              </w:rPr>
            </w:pPr>
            <w:r w:rsidRPr="00D104B8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D104B8">
              <w:rPr>
                <w:lang w:val="en-GB"/>
              </w:rPr>
              <w:instrText xml:space="preserve"> FORMTEXT </w:instrText>
            </w:r>
            <w:r w:rsidRPr="00D104B8">
              <w:rPr>
                <w:lang w:val="en-GB"/>
              </w:rPr>
            </w:r>
            <w:r w:rsidRPr="00D104B8">
              <w:rPr>
                <w:lang w:val="en-GB"/>
              </w:rPr>
              <w:fldChar w:fldCharType="separate"/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61B8185" w14:textId="77777777" w:rsidR="00210C2B" w:rsidRPr="00D104B8" w:rsidRDefault="00F74590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D104B8">
              <w:rPr>
                <w:lang w:val="en-GB"/>
              </w:rPr>
              <w:t>Name and surname</w:t>
            </w:r>
            <w:r w:rsidR="00210C2B" w:rsidRPr="00D104B8">
              <w:rPr>
                <w:lang w:val="en-GB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4B652" w14:textId="77777777" w:rsidR="00210C2B" w:rsidRPr="00D104B8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1F131AAB" w14:textId="77777777" w:rsidR="00210C2B" w:rsidRPr="00D104B8" w:rsidRDefault="00210C2B" w:rsidP="00210C2B">
            <w:pPr>
              <w:rPr>
                <w:lang w:val="en-GB"/>
              </w:rPr>
            </w:pPr>
            <w:r w:rsidRPr="00D104B8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104B8">
              <w:rPr>
                <w:lang w:val="en-GB"/>
              </w:rPr>
              <w:instrText xml:space="preserve"> FORMTEXT </w:instrText>
            </w:r>
            <w:r w:rsidRPr="00D104B8">
              <w:rPr>
                <w:lang w:val="en-GB"/>
              </w:rPr>
            </w:r>
            <w:r w:rsidRPr="00D104B8">
              <w:rPr>
                <w:lang w:val="en-GB"/>
              </w:rPr>
              <w:fldChar w:fldCharType="separate"/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lang w:val="en-GB"/>
              </w:rPr>
              <w:fldChar w:fldCharType="end"/>
            </w:r>
          </w:p>
        </w:tc>
      </w:tr>
      <w:tr w:rsidR="00210C2B" w:rsidRPr="00D104B8" w14:paraId="33180BC8" w14:textId="77777777" w:rsidTr="0022424E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EDA24" w14:textId="77777777" w:rsidR="00210C2B" w:rsidRPr="00D104B8" w:rsidRDefault="00F74590" w:rsidP="00210C2B">
            <w:pPr>
              <w:spacing w:before="90"/>
              <w:ind w:left="-70"/>
              <w:rPr>
                <w:lang w:val="en-GB"/>
              </w:rPr>
            </w:pPr>
            <w:r w:rsidRPr="00D104B8">
              <w:rPr>
                <w:lang w:val="en-GB"/>
              </w:rPr>
              <w:t>Post</w:t>
            </w:r>
            <w:r w:rsidR="00210C2B" w:rsidRPr="00D104B8">
              <w:rPr>
                <w:lang w:val="en-GB"/>
              </w:rPr>
              <w:t>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3624E" w14:textId="77777777" w:rsidR="00210C2B" w:rsidRPr="00D104B8" w:rsidRDefault="00210C2B" w:rsidP="00A8106C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645F3242" w14:textId="77777777" w:rsidR="00210C2B" w:rsidRPr="00D104B8" w:rsidRDefault="00210C2B" w:rsidP="0022424E">
            <w:pPr>
              <w:ind w:left="-814" w:firstLine="744"/>
              <w:rPr>
                <w:lang w:val="en-GB"/>
              </w:rPr>
            </w:pPr>
            <w:r w:rsidRPr="00D104B8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D104B8">
              <w:rPr>
                <w:lang w:val="en-GB"/>
              </w:rPr>
              <w:instrText xml:space="preserve"> FORMTEXT </w:instrText>
            </w:r>
            <w:r w:rsidRPr="00D104B8">
              <w:rPr>
                <w:lang w:val="en-GB"/>
              </w:rPr>
            </w:r>
            <w:r w:rsidRPr="00D104B8">
              <w:rPr>
                <w:lang w:val="en-GB"/>
              </w:rPr>
              <w:fldChar w:fldCharType="separate"/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noProof/>
                <w:lang w:val="en-GB"/>
              </w:rPr>
              <w:t> </w:t>
            </w:r>
            <w:r w:rsidRPr="00D104B8">
              <w:rPr>
                <w:lang w:val="en-GB"/>
              </w:rPr>
              <w:fldChar w:fldCharType="end"/>
            </w:r>
          </w:p>
        </w:tc>
      </w:tr>
    </w:tbl>
    <w:p w14:paraId="3C88D086" w14:textId="77777777" w:rsidR="003F52AC" w:rsidRPr="00D104B8" w:rsidRDefault="003F52AC" w:rsidP="006624EC">
      <w:pPr>
        <w:rPr>
          <w:sz w:val="2"/>
          <w:lang w:val="en-GB"/>
        </w:rPr>
      </w:pPr>
    </w:p>
    <w:sectPr w:rsidR="003F52AC" w:rsidRPr="00D104B8" w:rsidSect="0022424E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FC5CB" w14:textId="77777777" w:rsidR="00E77D80" w:rsidRDefault="00E77D80">
      <w:r>
        <w:separator/>
      </w:r>
    </w:p>
  </w:endnote>
  <w:endnote w:type="continuationSeparator" w:id="0">
    <w:p w14:paraId="5083C5D3" w14:textId="77777777" w:rsidR="00E77D80" w:rsidRDefault="00E7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BA583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 w:rsidR="000F4DB1">
      <w:rPr>
        <w:b/>
      </w:rPr>
      <w:t>/2</w:t>
    </w:r>
    <w:r w:rsidRPr="00997854">
      <w:rPr>
        <w:b/>
      </w:rPr>
      <w:t xml:space="preserve"> </w:t>
    </w:r>
    <w:r w:rsidR="0049034B">
      <w:rPr>
        <w:b/>
      </w:rPr>
      <w:t>[A]</w:t>
    </w:r>
  </w:p>
  <w:p w14:paraId="3E693FD9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D104B8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583173">
      <w:rPr>
        <w:rStyle w:val="slostrany"/>
        <w:b/>
        <w:noProof/>
      </w:rPr>
      <w:t>4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583173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85F4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>
      <w:rPr>
        <w:b/>
      </w:rPr>
      <w:t>/2</w:t>
    </w:r>
    <w:r w:rsidR="00583173">
      <w:rPr>
        <w:b/>
      </w:rPr>
      <w:t xml:space="preserve"> [A]</w:t>
    </w:r>
  </w:p>
  <w:p w14:paraId="6BAC9D82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D104B8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583173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583173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687D" w14:textId="77777777" w:rsidR="00E77D80" w:rsidRDefault="00E77D80">
      <w:r>
        <w:separator/>
      </w:r>
    </w:p>
  </w:footnote>
  <w:footnote w:type="continuationSeparator" w:id="0">
    <w:p w14:paraId="5D517871" w14:textId="77777777" w:rsidR="00E77D80" w:rsidRDefault="00E77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C84B" w14:textId="77777777" w:rsidR="003F52AC" w:rsidRPr="00D104B8" w:rsidRDefault="0052629F">
    <w:pPr>
      <w:pStyle w:val="Hlavika"/>
      <w:rPr>
        <w:b/>
        <w:lang w:val="en-GB"/>
      </w:rPr>
    </w:pPr>
    <w:r w:rsidRPr="00D104B8">
      <w:rPr>
        <w:b/>
        <w:sz w:val="32"/>
        <w:lang w:val="en-GB"/>
      </w:rPr>
      <w:t>Annex</w:t>
    </w:r>
    <w:r w:rsidR="003F52AC" w:rsidRPr="00D104B8">
      <w:rPr>
        <w:b/>
        <w:sz w:val="32"/>
        <w:lang w:val="en-GB"/>
      </w:rPr>
      <w:t xml:space="preserve"> OA</w:t>
    </w:r>
    <w:r w:rsidR="00F61FD3" w:rsidRPr="00D104B8">
      <w:rPr>
        <w:b/>
        <w:sz w:val="32"/>
        <w:lang w:val="en-GB"/>
      </w:rPr>
      <w:t xml:space="preserve"> </w:t>
    </w:r>
    <w:r w:rsidR="002B4D4E" w:rsidRPr="00D104B8">
      <w:rPr>
        <w:b/>
        <w:sz w:val="32"/>
        <w:lang w:val="en-GB"/>
      </w:rPr>
      <w:t>3</w:t>
    </w:r>
    <w:r w:rsidR="0078141E" w:rsidRPr="00D104B8">
      <w:rPr>
        <w:b/>
        <w:sz w:val="32"/>
        <w:lang w:val="en-GB"/>
      </w:rPr>
      <w:t>- 2</w:t>
    </w:r>
    <w:r w:rsidR="003F52AC" w:rsidRPr="00D104B8">
      <w:rPr>
        <w:b/>
        <w:sz w:val="32"/>
        <w:lang w:val="en-GB"/>
      </w:rPr>
      <w:t xml:space="preserve">: </w:t>
    </w:r>
    <w:r w:rsidR="002B4D4E" w:rsidRPr="00D104B8">
      <w:rPr>
        <w:b/>
        <w:sz w:val="32"/>
        <w:lang w:val="en-GB"/>
      </w:rPr>
      <w:t>Medic</w:t>
    </w:r>
    <w:r w:rsidRPr="00D104B8">
      <w:rPr>
        <w:b/>
        <w:sz w:val="32"/>
        <w:lang w:val="en-GB"/>
      </w:rPr>
      <w:t>al</w:t>
    </w:r>
    <w:r w:rsidR="002B4D4E" w:rsidRPr="00D104B8">
      <w:rPr>
        <w:b/>
        <w:sz w:val="32"/>
        <w:lang w:val="en-GB"/>
      </w:rPr>
      <w:t xml:space="preserve"> </w:t>
    </w:r>
    <w:r w:rsidR="00D104B8">
      <w:rPr>
        <w:b/>
        <w:sz w:val="32"/>
        <w:lang w:val="en-GB"/>
      </w:rPr>
      <w:t>laborato</w:t>
    </w:r>
    <w:r w:rsidR="003F52AC" w:rsidRPr="00D104B8">
      <w:rPr>
        <w:b/>
        <w:sz w:val="32"/>
        <w:lang w:val="en-GB"/>
      </w:rPr>
      <w:t>r</w:t>
    </w:r>
    <w:r w:rsidRPr="00D104B8">
      <w:rPr>
        <w:b/>
        <w:sz w:val="32"/>
        <w:lang w:val="en-GB"/>
      </w:rPr>
      <w:t>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uQJjsSJT5Dqu9uzjSOOHPYDf/8=" w:salt="zfvbTz9On1X5uIGgN2M1mA==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306A2"/>
    <w:rsid w:val="00085496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56432"/>
    <w:rsid w:val="001820E8"/>
    <w:rsid w:val="00185555"/>
    <w:rsid w:val="001874D4"/>
    <w:rsid w:val="00194AEB"/>
    <w:rsid w:val="001A5A4F"/>
    <w:rsid w:val="001A7671"/>
    <w:rsid w:val="001B127A"/>
    <w:rsid w:val="001B1CF4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07608"/>
    <w:rsid w:val="00210C2B"/>
    <w:rsid w:val="00212BB2"/>
    <w:rsid w:val="002178AC"/>
    <w:rsid w:val="0022424E"/>
    <w:rsid w:val="0024047A"/>
    <w:rsid w:val="00257AF7"/>
    <w:rsid w:val="00264747"/>
    <w:rsid w:val="00264BF9"/>
    <w:rsid w:val="002911E1"/>
    <w:rsid w:val="00292AE7"/>
    <w:rsid w:val="002B01D1"/>
    <w:rsid w:val="002B4D4E"/>
    <w:rsid w:val="002C0F97"/>
    <w:rsid w:val="002D6884"/>
    <w:rsid w:val="002D6B60"/>
    <w:rsid w:val="002E08A1"/>
    <w:rsid w:val="002E465E"/>
    <w:rsid w:val="002F0E8D"/>
    <w:rsid w:val="002F144B"/>
    <w:rsid w:val="002F3565"/>
    <w:rsid w:val="002F5980"/>
    <w:rsid w:val="00326F89"/>
    <w:rsid w:val="00331A1E"/>
    <w:rsid w:val="00335CED"/>
    <w:rsid w:val="00346ECE"/>
    <w:rsid w:val="003471AE"/>
    <w:rsid w:val="003531D0"/>
    <w:rsid w:val="003616F2"/>
    <w:rsid w:val="00365ED7"/>
    <w:rsid w:val="003672F9"/>
    <w:rsid w:val="003677A4"/>
    <w:rsid w:val="00370490"/>
    <w:rsid w:val="00370732"/>
    <w:rsid w:val="00396DDC"/>
    <w:rsid w:val="003B7D48"/>
    <w:rsid w:val="003C3912"/>
    <w:rsid w:val="003D3E28"/>
    <w:rsid w:val="003F1CC5"/>
    <w:rsid w:val="003F52AC"/>
    <w:rsid w:val="004112CD"/>
    <w:rsid w:val="0041226F"/>
    <w:rsid w:val="00414BA3"/>
    <w:rsid w:val="00414C48"/>
    <w:rsid w:val="00421FC9"/>
    <w:rsid w:val="00457F81"/>
    <w:rsid w:val="00460420"/>
    <w:rsid w:val="00462C2B"/>
    <w:rsid w:val="00465EAB"/>
    <w:rsid w:val="00467696"/>
    <w:rsid w:val="00470B5F"/>
    <w:rsid w:val="00473F60"/>
    <w:rsid w:val="0049034B"/>
    <w:rsid w:val="004908F5"/>
    <w:rsid w:val="00492376"/>
    <w:rsid w:val="00492E0E"/>
    <w:rsid w:val="00493712"/>
    <w:rsid w:val="004A638F"/>
    <w:rsid w:val="004B6F30"/>
    <w:rsid w:val="004D05E1"/>
    <w:rsid w:val="004D6015"/>
    <w:rsid w:val="004E0032"/>
    <w:rsid w:val="004E293A"/>
    <w:rsid w:val="004E4D7D"/>
    <w:rsid w:val="005014EE"/>
    <w:rsid w:val="005028FC"/>
    <w:rsid w:val="0052629F"/>
    <w:rsid w:val="005443ED"/>
    <w:rsid w:val="005465BA"/>
    <w:rsid w:val="005478E6"/>
    <w:rsid w:val="0056182B"/>
    <w:rsid w:val="00563309"/>
    <w:rsid w:val="00583173"/>
    <w:rsid w:val="005949F4"/>
    <w:rsid w:val="005A6CB2"/>
    <w:rsid w:val="005C36DC"/>
    <w:rsid w:val="005D24F2"/>
    <w:rsid w:val="005D2898"/>
    <w:rsid w:val="005E2E4B"/>
    <w:rsid w:val="005E4DAC"/>
    <w:rsid w:val="00632C1E"/>
    <w:rsid w:val="00651F67"/>
    <w:rsid w:val="006533EE"/>
    <w:rsid w:val="0065582B"/>
    <w:rsid w:val="0065724A"/>
    <w:rsid w:val="006624EC"/>
    <w:rsid w:val="00692821"/>
    <w:rsid w:val="006A041C"/>
    <w:rsid w:val="006A07F1"/>
    <w:rsid w:val="006B5C68"/>
    <w:rsid w:val="006C345E"/>
    <w:rsid w:val="006C672E"/>
    <w:rsid w:val="006D149D"/>
    <w:rsid w:val="006D3999"/>
    <w:rsid w:val="006D6544"/>
    <w:rsid w:val="006D6719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4A99"/>
    <w:rsid w:val="00796303"/>
    <w:rsid w:val="007A7BC3"/>
    <w:rsid w:val="007B07FE"/>
    <w:rsid w:val="007B3D97"/>
    <w:rsid w:val="007B5C68"/>
    <w:rsid w:val="007B634A"/>
    <w:rsid w:val="007C4215"/>
    <w:rsid w:val="007E713A"/>
    <w:rsid w:val="007F31D2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B51"/>
    <w:rsid w:val="00860F35"/>
    <w:rsid w:val="00863E8C"/>
    <w:rsid w:val="008922D6"/>
    <w:rsid w:val="00895A20"/>
    <w:rsid w:val="008976D8"/>
    <w:rsid w:val="008B2C1D"/>
    <w:rsid w:val="008B68BA"/>
    <w:rsid w:val="008B6CE6"/>
    <w:rsid w:val="008C08C0"/>
    <w:rsid w:val="008D2E64"/>
    <w:rsid w:val="009008F4"/>
    <w:rsid w:val="00917E98"/>
    <w:rsid w:val="00926F03"/>
    <w:rsid w:val="009552CA"/>
    <w:rsid w:val="0096764E"/>
    <w:rsid w:val="00997854"/>
    <w:rsid w:val="009A7EEC"/>
    <w:rsid w:val="009B2118"/>
    <w:rsid w:val="009C153C"/>
    <w:rsid w:val="009C1843"/>
    <w:rsid w:val="009C7533"/>
    <w:rsid w:val="009E15F5"/>
    <w:rsid w:val="009E32ED"/>
    <w:rsid w:val="009E5CCA"/>
    <w:rsid w:val="00A00074"/>
    <w:rsid w:val="00A02DE1"/>
    <w:rsid w:val="00A47763"/>
    <w:rsid w:val="00A545D0"/>
    <w:rsid w:val="00A72660"/>
    <w:rsid w:val="00A73BC1"/>
    <w:rsid w:val="00A74DA2"/>
    <w:rsid w:val="00A8106C"/>
    <w:rsid w:val="00A84D4B"/>
    <w:rsid w:val="00AA59A3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41DF"/>
    <w:rsid w:val="00B06F98"/>
    <w:rsid w:val="00B109BE"/>
    <w:rsid w:val="00B124DE"/>
    <w:rsid w:val="00B17C1E"/>
    <w:rsid w:val="00B30964"/>
    <w:rsid w:val="00B409AB"/>
    <w:rsid w:val="00B434D2"/>
    <w:rsid w:val="00B44A01"/>
    <w:rsid w:val="00B53B01"/>
    <w:rsid w:val="00B553A9"/>
    <w:rsid w:val="00B86103"/>
    <w:rsid w:val="00B9358D"/>
    <w:rsid w:val="00BA06FA"/>
    <w:rsid w:val="00BB1F23"/>
    <w:rsid w:val="00C14B8F"/>
    <w:rsid w:val="00C33FDF"/>
    <w:rsid w:val="00C35627"/>
    <w:rsid w:val="00C4374D"/>
    <w:rsid w:val="00C564DE"/>
    <w:rsid w:val="00C66E11"/>
    <w:rsid w:val="00C70FEB"/>
    <w:rsid w:val="00C721E4"/>
    <w:rsid w:val="00C91051"/>
    <w:rsid w:val="00C94235"/>
    <w:rsid w:val="00C96D3C"/>
    <w:rsid w:val="00CA720F"/>
    <w:rsid w:val="00CB734E"/>
    <w:rsid w:val="00CC0581"/>
    <w:rsid w:val="00CE7A53"/>
    <w:rsid w:val="00CF6AA7"/>
    <w:rsid w:val="00D01D26"/>
    <w:rsid w:val="00D104B8"/>
    <w:rsid w:val="00D10648"/>
    <w:rsid w:val="00D354E7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DE135E"/>
    <w:rsid w:val="00DE7DDE"/>
    <w:rsid w:val="00DF2BC1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77D80"/>
    <w:rsid w:val="00E80379"/>
    <w:rsid w:val="00E80EF3"/>
    <w:rsid w:val="00E8175D"/>
    <w:rsid w:val="00E8267B"/>
    <w:rsid w:val="00E9511A"/>
    <w:rsid w:val="00E9689D"/>
    <w:rsid w:val="00EA012C"/>
    <w:rsid w:val="00EA6F8B"/>
    <w:rsid w:val="00EB6E4A"/>
    <w:rsid w:val="00EB7161"/>
    <w:rsid w:val="00ED1DB3"/>
    <w:rsid w:val="00ED76CD"/>
    <w:rsid w:val="00EE1A44"/>
    <w:rsid w:val="00EF1687"/>
    <w:rsid w:val="00EF4FE2"/>
    <w:rsid w:val="00F13B7B"/>
    <w:rsid w:val="00F32CC4"/>
    <w:rsid w:val="00F32DD8"/>
    <w:rsid w:val="00F448FD"/>
    <w:rsid w:val="00F453FB"/>
    <w:rsid w:val="00F56529"/>
    <w:rsid w:val="00F61FD3"/>
    <w:rsid w:val="00F74590"/>
    <w:rsid w:val="00F82FFD"/>
    <w:rsid w:val="00FA23BB"/>
    <w:rsid w:val="00FB4672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DE42B4D"/>
  <w15:docId w15:val="{1E956AB4-32ED-4C08-BFA6-0D078F8A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table" w:customStyle="1" w:styleId="Mriekatabuky1">
    <w:name w:val="Mriežka tabuľky1"/>
    <w:basedOn w:val="Normlnatabuka"/>
    <w:next w:val="Mriekatabuky"/>
    <w:uiPriority w:val="99"/>
    <w:rsid w:val="00FB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3C3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4</Pages>
  <Words>645</Words>
  <Characters>4769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Juraj Randus</cp:lastModifiedBy>
  <cp:revision>3</cp:revision>
  <cp:lastPrinted>2013-10-31T14:14:00Z</cp:lastPrinted>
  <dcterms:created xsi:type="dcterms:W3CDTF">2021-11-03T07:35:00Z</dcterms:created>
  <dcterms:modified xsi:type="dcterms:W3CDTF">2021-11-03T07:36:00Z</dcterms:modified>
</cp:coreProperties>
</file>