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0" w:type="dxa"/>
          <w:right w:w="0" w:type="dxa"/>
        </w:tblCellMar>
        <w:tblLook w:val="0000" w:firstRow="0" w:lastRow="0" w:firstColumn="0" w:lastColumn="0" w:noHBand="0" w:noVBand="0"/>
      </w:tblPr>
      <w:tblGrid>
        <w:gridCol w:w="20"/>
        <w:gridCol w:w="48"/>
        <w:gridCol w:w="4774"/>
        <w:gridCol w:w="344"/>
        <w:gridCol w:w="4456"/>
        <w:gridCol w:w="475"/>
        <w:gridCol w:w="48"/>
      </w:tblGrid>
      <w:tr w:rsidR="00050E7B" w14:paraId="3E2EB58E" w14:textId="77777777" w:rsidTr="00050E7B">
        <w:tc>
          <w:tcPr>
            <w:tcW w:w="20" w:type="dxa"/>
            <w:gridSpan w:val="5"/>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462"/>
              <w:gridCol w:w="283"/>
              <w:gridCol w:w="4367"/>
              <w:gridCol w:w="3530"/>
            </w:tblGrid>
            <w:tr w:rsidR="00050E7B" w14:paraId="3613AB7E" w14:textId="77777777" w:rsidTr="00050E7B">
              <w:trPr>
                <w:trHeight w:val="532"/>
              </w:trPr>
              <w:tc>
                <w:tcPr>
                  <w:tcW w:w="1462" w:type="dxa"/>
                  <w:tcBorders>
                    <w:top w:val="nil"/>
                    <w:left w:val="nil"/>
                    <w:bottom w:val="nil"/>
                    <w:right w:val="nil"/>
                  </w:tcBorders>
                  <w:tcMar>
                    <w:top w:w="0" w:type="dxa"/>
                    <w:left w:w="0" w:type="dxa"/>
                    <w:bottom w:w="0" w:type="dxa"/>
                    <w:right w:w="0" w:type="dxa"/>
                  </w:tcMar>
                </w:tcPr>
                <w:p w14:paraId="324B24C7" w14:textId="77777777" w:rsidR="00881128" w:rsidRDefault="00700092">
                  <w:pPr>
                    <w:spacing w:after="0" w:line="240" w:lineRule="auto"/>
                  </w:pPr>
                  <w:r>
                    <w:rPr>
                      <w:noProof/>
                    </w:rPr>
                    <w:drawing>
                      <wp:inline distT="0" distB="0" distL="0" distR="0" wp14:anchorId="741FDB46" wp14:editId="0AD256B8">
                        <wp:extent cx="928884" cy="319488"/>
                        <wp:effectExtent l="0" t="0" r="0" b="0"/>
                        <wp:docPr id="1108501653" name="img3.jpg" descr="logo SNAS"/>
                        <wp:cNvGraphicFramePr/>
                        <a:graphic xmlns:a="http://schemas.openxmlformats.org/drawingml/2006/main">
                          <a:graphicData uri="http://schemas.openxmlformats.org/drawingml/2006/picture">
                            <pic:pic xmlns:pic="http://schemas.openxmlformats.org/drawingml/2006/picture">
                              <pic:nvPicPr>
                                <pic:cNvPr id="1108501653" name="img3.jpg" descr="logo SNAS"/>
                                <pic:cNvPicPr/>
                              </pic:nvPicPr>
                              <pic:blipFill>
                                <a:blip r:embed="rId7" cstate="print"/>
                                <a:stretch>
                                  <a:fillRect/>
                                </a:stretch>
                              </pic:blipFill>
                              <pic:spPr>
                                <a:xfrm>
                                  <a:off x="0" y="0"/>
                                  <a:ext cx="928884" cy="319488"/>
                                </a:xfrm>
                                <a:prstGeom prst="rect">
                                  <a:avLst/>
                                </a:prstGeom>
                              </pic:spPr>
                            </pic:pic>
                          </a:graphicData>
                        </a:graphic>
                      </wp:inline>
                    </w:drawing>
                  </w:r>
                </w:p>
              </w:tc>
              <w:tc>
                <w:tcPr>
                  <w:tcW w:w="283" w:type="dxa"/>
                  <w:tcBorders>
                    <w:top w:val="nil"/>
                    <w:left w:val="nil"/>
                    <w:bottom w:val="nil"/>
                    <w:right w:val="nil"/>
                  </w:tcBorders>
                  <w:tcMar>
                    <w:top w:w="39" w:type="dxa"/>
                    <w:left w:w="39" w:type="dxa"/>
                    <w:bottom w:w="119" w:type="dxa"/>
                    <w:right w:w="39" w:type="dxa"/>
                  </w:tcMar>
                  <w:vAlign w:val="center"/>
                </w:tcPr>
                <w:p w14:paraId="07CEB831" w14:textId="77777777" w:rsidR="00881128" w:rsidRDefault="00881128">
                  <w:pPr>
                    <w:spacing w:after="0" w:line="240" w:lineRule="auto"/>
                  </w:pPr>
                </w:p>
              </w:tc>
              <w:tc>
                <w:tcPr>
                  <w:tcW w:w="4368" w:type="dxa"/>
                  <w:gridSpan w:val="2"/>
                  <w:tcBorders>
                    <w:top w:val="nil"/>
                    <w:left w:val="nil"/>
                    <w:bottom w:val="nil"/>
                    <w:right w:val="nil"/>
                  </w:tcBorders>
                  <w:tcMar>
                    <w:top w:w="39" w:type="dxa"/>
                    <w:left w:w="39" w:type="dxa"/>
                    <w:bottom w:w="119" w:type="dxa"/>
                    <w:right w:w="39" w:type="dxa"/>
                  </w:tcMar>
                  <w:vAlign w:val="center"/>
                </w:tcPr>
                <w:p w14:paraId="207CF7BC" w14:textId="77777777" w:rsidR="00881128" w:rsidRDefault="00700092">
                  <w:pPr>
                    <w:spacing w:after="0" w:line="240" w:lineRule="auto"/>
                    <w:jc w:val="center"/>
                  </w:pPr>
                  <w:r>
                    <w:rPr>
                      <w:rFonts w:eastAsia="Cambria"/>
                      <w:b/>
                      <w:color w:val="000000"/>
                      <w:sz w:val="24"/>
                    </w:rPr>
                    <w:t xml:space="preserve">Kontrolné otázky podľa EA-2/17 M: 2020 </w:t>
                  </w:r>
                </w:p>
                <w:p w14:paraId="7538A928" w14:textId="77777777" w:rsidR="00881128" w:rsidRDefault="00700092">
                  <w:pPr>
                    <w:spacing w:after="0" w:line="240" w:lineRule="auto"/>
                    <w:jc w:val="center"/>
                  </w:pPr>
                  <w:r>
                    <w:rPr>
                      <w:rFonts w:eastAsia="Cambria"/>
                      <w:b/>
                      <w:color w:val="000000"/>
                      <w:sz w:val="24"/>
                    </w:rPr>
                    <w:t>pre subjekty plniace notifikačné požiadavky</w:t>
                  </w:r>
                </w:p>
              </w:tc>
            </w:tr>
            <w:tr w:rsidR="00881128" w14:paraId="64E630B2" w14:textId="77777777">
              <w:trPr>
                <w:trHeight w:val="311"/>
              </w:trPr>
              <w:tc>
                <w:tcPr>
                  <w:tcW w:w="1462" w:type="dxa"/>
                  <w:tcBorders>
                    <w:top w:val="nil"/>
                    <w:left w:val="nil"/>
                    <w:bottom w:val="nil"/>
                    <w:right w:val="nil"/>
                  </w:tcBorders>
                  <w:tcMar>
                    <w:top w:w="39" w:type="dxa"/>
                    <w:left w:w="159" w:type="dxa"/>
                    <w:bottom w:w="39" w:type="dxa"/>
                    <w:right w:w="39" w:type="dxa"/>
                  </w:tcMar>
                  <w:vAlign w:val="center"/>
                </w:tcPr>
                <w:p w14:paraId="2BA6D824" w14:textId="77777777" w:rsidR="00881128" w:rsidRDefault="00881128">
                  <w:pPr>
                    <w:spacing w:after="0" w:line="240" w:lineRule="auto"/>
                  </w:pPr>
                </w:p>
              </w:tc>
              <w:tc>
                <w:tcPr>
                  <w:tcW w:w="283" w:type="dxa"/>
                  <w:tcBorders>
                    <w:top w:val="nil"/>
                    <w:left w:val="nil"/>
                    <w:bottom w:val="nil"/>
                    <w:right w:val="nil"/>
                  </w:tcBorders>
                  <w:tcMar>
                    <w:top w:w="39" w:type="dxa"/>
                    <w:left w:w="159" w:type="dxa"/>
                    <w:bottom w:w="39" w:type="dxa"/>
                    <w:right w:w="39" w:type="dxa"/>
                  </w:tcMar>
                  <w:vAlign w:val="center"/>
                </w:tcPr>
                <w:p w14:paraId="3ABEAEFA" w14:textId="77777777" w:rsidR="00881128" w:rsidRDefault="00881128">
                  <w:pPr>
                    <w:spacing w:after="0" w:line="240" w:lineRule="auto"/>
                  </w:pPr>
                </w:p>
              </w:tc>
              <w:tc>
                <w:tcPr>
                  <w:tcW w:w="4368" w:type="dxa"/>
                  <w:tcBorders>
                    <w:top w:val="nil"/>
                    <w:left w:val="nil"/>
                    <w:bottom w:val="nil"/>
                    <w:right w:val="nil"/>
                  </w:tcBorders>
                  <w:tcMar>
                    <w:top w:w="39" w:type="dxa"/>
                    <w:left w:w="159" w:type="dxa"/>
                    <w:bottom w:w="39" w:type="dxa"/>
                    <w:right w:w="39" w:type="dxa"/>
                  </w:tcMar>
                  <w:vAlign w:val="center"/>
                </w:tcPr>
                <w:p w14:paraId="404B74C0" w14:textId="733CAB89" w:rsidR="00881128" w:rsidRDefault="00700092">
                  <w:pPr>
                    <w:spacing w:after="0" w:line="240" w:lineRule="auto"/>
                  </w:pPr>
                  <w:r>
                    <w:rPr>
                      <w:rFonts w:eastAsia="Cambria"/>
                      <w:b/>
                      <w:color w:val="000000"/>
                    </w:rPr>
                    <w:t xml:space="preserve">Číslo reg. člena: </w:t>
                  </w:r>
                  <w:r w:rsidR="008F7700" w:rsidRPr="008F7700">
                    <w:rPr>
                      <w:bCs/>
                    </w:rPr>
                    <w:fldChar w:fldCharType="begin">
                      <w:ffData>
                        <w:name w:val="AR"/>
                        <w:enabled/>
                        <w:calcOnExit w:val="0"/>
                        <w:textInput>
                          <w:maxLength w:val="25"/>
                        </w:textInput>
                      </w:ffData>
                    </w:fldChar>
                  </w:r>
                  <w:r w:rsidR="008F7700" w:rsidRPr="008F7700">
                    <w:rPr>
                      <w:bCs/>
                    </w:rPr>
                    <w:instrText xml:space="preserve"> FORMTEXT </w:instrText>
                  </w:r>
                  <w:r w:rsidR="008F7700" w:rsidRPr="008F7700">
                    <w:rPr>
                      <w:bCs/>
                    </w:rPr>
                  </w:r>
                  <w:r w:rsidR="008F7700" w:rsidRPr="008F7700">
                    <w:rPr>
                      <w:bCs/>
                    </w:rPr>
                    <w:fldChar w:fldCharType="separate"/>
                  </w:r>
                  <w:r w:rsidR="008F7700" w:rsidRPr="008F7700">
                    <w:rPr>
                      <w:bCs/>
                      <w:noProof/>
                    </w:rPr>
                    <w:t> </w:t>
                  </w:r>
                  <w:r w:rsidR="008F7700" w:rsidRPr="008F7700">
                    <w:rPr>
                      <w:bCs/>
                      <w:noProof/>
                    </w:rPr>
                    <w:t> </w:t>
                  </w:r>
                  <w:r w:rsidR="008F7700" w:rsidRPr="008F7700">
                    <w:rPr>
                      <w:bCs/>
                      <w:noProof/>
                    </w:rPr>
                    <w:t> </w:t>
                  </w:r>
                  <w:r w:rsidR="008F7700" w:rsidRPr="008F7700">
                    <w:rPr>
                      <w:bCs/>
                      <w:noProof/>
                    </w:rPr>
                    <w:t> </w:t>
                  </w:r>
                  <w:r w:rsidR="008F7700" w:rsidRPr="008F7700">
                    <w:rPr>
                      <w:bCs/>
                      <w:noProof/>
                    </w:rPr>
                    <w:t> </w:t>
                  </w:r>
                  <w:r w:rsidR="008F7700" w:rsidRPr="008F7700">
                    <w:rPr>
                      <w:bCs/>
                    </w:rPr>
                    <w:fldChar w:fldCharType="end"/>
                  </w:r>
                </w:p>
              </w:tc>
              <w:tc>
                <w:tcPr>
                  <w:tcW w:w="3530" w:type="dxa"/>
                  <w:tcBorders>
                    <w:top w:val="nil"/>
                    <w:left w:val="nil"/>
                    <w:bottom w:val="nil"/>
                    <w:right w:val="nil"/>
                  </w:tcBorders>
                  <w:tcMar>
                    <w:top w:w="39" w:type="dxa"/>
                    <w:left w:w="159" w:type="dxa"/>
                    <w:bottom w:w="39" w:type="dxa"/>
                    <w:right w:w="159" w:type="dxa"/>
                  </w:tcMar>
                  <w:vAlign w:val="center"/>
                </w:tcPr>
                <w:p w14:paraId="29CAD1FA" w14:textId="187394F0" w:rsidR="00881128" w:rsidRDefault="00700092">
                  <w:pPr>
                    <w:spacing w:after="0" w:line="240" w:lineRule="auto"/>
                    <w:jc w:val="right"/>
                  </w:pPr>
                  <w:r>
                    <w:rPr>
                      <w:rFonts w:eastAsia="Cambria"/>
                      <w:b/>
                      <w:color w:val="000000"/>
                    </w:rPr>
                    <w:t xml:space="preserve">Číslo služby: </w:t>
                  </w:r>
                  <w:r w:rsidR="008F7700" w:rsidRPr="008F7700">
                    <w:rPr>
                      <w:bCs/>
                    </w:rPr>
                    <w:fldChar w:fldCharType="begin">
                      <w:ffData>
                        <w:name w:val="AR"/>
                        <w:enabled/>
                        <w:calcOnExit w:val="0"/>
                        <w:textInput>
                          <w:maxLength w:val="25"/>
                        </w:textInput>
                      </w:ffData>
                    </w:fldChar>
                  </w:r>
                  <w:r w:rsidR="008F7700" w:rsidRPr="008F7700">
                    <w:rPr>
                      <w:bCs/>
                    </w:rPr>
                    <w:instrText xml:space="preserve"> FORMTEXT </w:instrText>
                  </w:r>
                  <w:r w:rsidR="008F7700" w:rsidRPr="008F7700">
                    <w:rPr>
                      <w:bCs/>
                    </w:rPr>
                  </w:r>
                  <w:r w:rsidR="008F7700" w:rsidRPr="008F7700">
                    <w:rPr>
                      <w:bCs/>
                    </w:rPr>
                    <w:fldChar w:fldCharType="separate"/>
                  </w:r>
                  <w:r w:rsidR="008F7700" w:rsidRPr="008F7700">
                    <w:rPr>
                      <w:bCs/>
                      <w:noProof/>
                    </w:rPr>
                    <w:t> </w:t>
                  </w:r>
                  <w:r w:rsidR="008F7700" w:rsidRPr="008F7700">
                    <w:rPr>
                      <w:bCs/>
                      <w:noProof/>
                    </w:rPr>
                    <w:t> </w:t>
                  </w:r>
                  <w:r w:rsidR="008F7700" w:rsidRPr="008F7700">
                    <w:rPr>
                      <w:bCs/>
                      <w:noProof/>
                    </w:rPr>
                    <w:t> </w:t>
                  </w:r>
                  <w:r w:rsidR="008F7700" w:rsidRPr="008F7700">
                    <w:rPr>
                      <w:bCs/>
                      <w:noProof/>
                    </w:rPr>
                    <w:t> </w:t>
                  </w:r>
                  <w:r w:rsidR="008F7700" w:rsidRPr="008F7700">
                    <w:rPr>
                      <w:bCs/>
                      <w:noProof/>
                    </w:rPr>
                    <w:t> </w:t>
                  </w:r>
                  <w:r w:rsidR="008F7700" w:rsidRPr="008F7700">
                    <w:rPr>
                      <w:bCs/>
                    </w:rPr>
                    <w:fldChar w:fldCharType="end"/>
                  </w:r>
                </w:p>
              </w:tc>
            </w:tr>
            <w:tr w:rsidR="00881128" w14:paraId="408DEFA6" w14:textId="77777777">
              <w:trPr>
                <w:trHeight w:val="282"/>
              </w:trPr>
              <w:tc>
                <w:tcPr>
                  <w:tcW w:w="1462" w:type="dxa"/>
                  <w:tcBorders>
                    <w:top w:val="nil"/>
                    <w:left w:val="nil"/>
                    <w:bottom w:val="nil"/>
                    <w:right w:val="nil"/>
                  </w:tcBorders>
                  <w:tcMar>
                    <w:top w:w="39" w:type="dxa"/>
                    <w:left w:w="159" w:type="dxa"/>
                    <w:bottom w:w="39" w:type="dxa"/>
                    <w:right w:w="39" w:type="dxa"/>
                  </w:tcMar>
                  <w:vAlign w:val="center"/>
                </w:tcPr>
                <w:p w14:paraId="6DE70470" w14:textId="77777777" w:rsidR="00881128" w:rsidRDefault="00881128">
                  <w:pPr>
                    <w:spacing w:after="0" w:line="240" w:lineRule="auto"/>
                  </w:pPr>
                </w:p>
              </w:tc>
              <w:tc>
                <w:tcPr>
                  <w:tcW w:w="283" w:type="dxa"/>
                  <w:tcBorders>
                    <w:top w:val="nil"/>
                    <w:left w:val="nil"/>
                    <w:bottom w:val="nil"/>
                    <w:right w:val="nil"/>
                  </w:tcBorders>
                  <w:tcMar>
                    <w:top w:w="39" w:type="dxa"/>
                    <w:left w:w="159" w:type="dxa"/>
                    <w:bottom w:w="39" w:type="dxa"/>
                    <w:right w:w="39" w:type="dxa"/>
                  </w:tcMar>
                  <w:vAlign w:val="center"/>
                </w:tcPr>
                <w:p w14:paraId="52A22C7B" w14:textId="77777777" w:rsidR="00881128" w:rsidRDefault="00881128">
                  <w:pPr>
                    <w:spacing w:after="0" w:line="240" w:lineRule="auto"/>
                  </w:pPr>
                </w:p>
              </w:tc>
              <w:tc>
                <w:tcPr>
                  <w:tcW w:w="4368" w:type="dxa"/>
                  <w:tcBorders>
                    <w:top w:val="nil"/>
                    <w:left w:val="nil"/>
                    <w:bottom w:val="nil"/>
                    <w:right w:val="nil"/>
                  </w:tcBorders>
                  <w:tcMar>
                    <w:top w:w="39" w:type="dxa"/>
                    <w:left w:w="159" w:type="dxa"/>
                    <w:bottom w:w="39" w:type="dxa"/>
                    <w:right w:w="39" w:type="dxa"/>
                  </w:tcMar>
                  <w:vAlign w:val="center"/>
                </w:tcPr>
                <w:p w14:paraId="329144D3" w14:textId="194C2000" w:rsidR="00881128" w:rsidRDefault="00700092">
                  <w:pPr>
                    <w:spacing w:after="0" w:line="240" w:lineRule="auto"/>
                  </w:pPr>
                  <w:r>
                    <w:rPr>
                      <w:rFonts w:eastAsia="Cambria"/>
                      <w:b/>
                      <w:color w:val="000000"/>
                    </w:rPr>
                    <w:t xml:space="preserve">Číslo osvedčenia: </w:t>
                  </w:r>
                  <w:r w:rsidR="008F7700" w:rsidRPr="008F7700">
                    <w:rPr>
                      <w:bCs/>
                    </w:rPr>
                    <w:fldChar w:fldCharType="begin">
                      <w:ffData>
                        <w:name w:val="AR"/>
                        <w:enabled/>
                        <w:calcOnExit w:val="0"/>
                        <w:textInput>
                          <w:maxLength w:val="25"/>
                        </w:textInput>
                      </w:ffData>
                    </w:fldChar>
                  </w:r>
                  <w:r w:rsidR="008F7700" w:rsidRPr="008F7700">
                    <w:rPr>
                      <w:bCs/>
                    </w:rPr>
                    <w:instrText xml:space="preserve"> FORMTEXT </w:instrText>
                  </w:r>
                  <w:r w:rsidR="008F7700" w:rsidRPr="008F7700">
                    <w:rPr>
                      <w:bCs/>
                    </w:rPr>
                  </w:r>
                  <w:r w:rsidR="008F7700" w:rsidRPr="008F7700">
                    <w:rPr>
                      <w:bCs/>
                    </w:rPr>
                    <w:fldChar w:fldCharType="separate"/>
                  </w:r>
                  <w:r w:rsidR="008F7700" w:rsidRPr="008F7700">
                    <w:rPr>
                      <w:bCs/>
                      <w:noProof/>
                    </w:rPr>
                    <w:t> </w:t>
                  </w:r>
                  <w:r w:rsidR="008F7700" w:rsidRPr="008F7700">
                    <w:rPr>
                      <w:bCs/>
                      <w:noProof/>
                    </w:rPr>
                    <w:t> </w:t>
                  </w:r>
                  <w:r w:rsidR="008F7700" w:rsidRPr="008F7700">
                    <w:rPr>
                      <w:bCs/>
                      <w:noProof/>
                    </w:rPr>
                    <w:t> </w:t>
                  </w:r>
                  <w:r w:rsidR="008F7700" w:rsidRPr="008F7700">
                    <w:rPr>
                      <w:bCs/>
                      <w:noProof/>
                    </w:rPr>
                    <w:t> </w:t>
                  </w:r>
                  <w:r w:rsidR="008F7700" w:rsidRPr="008F7700">
                    <w:rPr>
                      <w:bCs/>
                      <w:noProof/>
                    </w:rPr>
                    <w:t> </w:t>
                  </w:r>
                  <w:r w:rsidR="008F7700" w:rsidRPr="008F7700">
                    <w:rPr>
                      <w:bCs/>
                    </w:rPr>
                    <w:fldChar w:fldCharType="end"/>
                  </w:r>
                </w:p>
              </w:tc>
              <w:tc>
                <w:tcPr>
                  <w:tcW w:w="3530" w:type="dxa"/>
                  <w:tcBorders>
                    <w:top w:val="nil"/>
                    <w:left w:val="nil"/>
                    <w:bottom w:val="nil"/>
                    <w:right w:val="nil"/>
                  </w:tcBorders>
                  <w:tcMar>
                    <w:top w:w="39" w:type="dxa"/>
                    <w:left w:w="159" w:type="dxa"/>
                    <w:bottom w:w="39" w:type="dxa"/>
                    <w:right w:w="39" w:type="dxa"/>
                  </w:tcMar>
                  <w:vAlign w:val="center"/>
                </w:tcPr>
                <w:p w14:paraId="0A0A19D6" w14:textId="77777777" w:rsidR="00881128" w:rsidRDefault="00881128">
                  <w:pPr>
                    <w:spacing w:after="0" w:line="240" w:lineRule="auto"/>
                  </w:pPr>
                </w:p>
              </w:tc>
            </w:tr>
            <w:tr w:rsidR="00050E7B" w14:paraId="393EDA17" w14:textId="77777777" w:rsidTr="00050E7B">
              <w:trPr>
                <w:trHeight w:val="262"/>
              </w:trPr>
              <w:tc>
                <w:tcPr>
                  <w:tcW w:w="1462" w:type="dxa"/>
                  <w:tcBorders>
                    <w:top w:val="nil"/>
                    <w:left w:val="nil"/>
                    <w:bottom w:val="nil"/>
                    <w:right w:val="nil"/>
                  </w:tcBorders>
                  <w:tcMar>
                    <w:top w:w="39" w:type="dxa"/>
                    <w:left w:w="159" w:type="dxa"/>
                    <w:bottom w:w="39" w:type="dxa"/>
                    <w:right w:w="39" w:type="dxa"/>
                  </w:tcMar>
                  <w:vAlign w:val="center"/>
                </w:tcPr>
                <w:p w14:paraId="202F8308" w14:textId="77777777" w:rsidR="00881128" w:rsidRDefault="00881128">
                  <w:pPr>
                    <w:spacing w:after="0" w:line="240" w:lineRule="auto"/>
                  </w:pPr>
                </w:p>
              </w:tc>
              <w:tc>
                <w:tcPr>
                  <w:tcW w:w="283" w:type="dxa"/>
                  <w:tcBorders>
                    <w:top w:val="nil"/>
                    <w:left w:val="nil"/>
                    <w:bottom w:val="nil"/>
                    <w:right w:val="nil"/>
                  </w:tcBorders>
                  <w:tcMar>
                    <w:top w:w="39" w:type="dxa"/>
                    <w:left w:w="159" w:type="dxa"/>
                    <w:bottom w:w="39" w:type="dxa"/>
                    <w:right w:w="39" w:type="dxa"/>
                  </w:tcMar>
                  <w:vAlign w:val="center"/>
                </w:tcPr>
                <w:p w14:paraId="59C28792" w14:textId="77777777" w:rsidR="00881128" w:rsidRDefault="00881128">
                  <w:pPr>
                    <w:spacing w:after="0" w:line="240" w:lineRule="auto"/>
                  </w:pPr>
                </w:p>
              </w:tc>
              <w:tc>
                <w:tcPr>
                  <w:tcW w:w="4368" w:type="dxa"/>
                  <w:gridSpan w:val="2"/>
                  <w:tcBorders>
                    <w:top w:val="nil"/>
                    <w:left w:val="nil"/>
                    <w:bottom w:val="nil"/>
                    <w:right w:val="nil"/>
                  </w:tcBorders>
                  <w:tcMar>
                    <w:top w:w="39" w:type="dxa"/>
                    <w:left w:w="159" w:type="dxa"/>
                    <w:bottom w:w="39" w:type="dxa"/>
                    <w:right w:w="39" w:type="dxa"/>
                  </w:tcMar>
                  <w:vAlign w:val="center"/>
                </w:tcPr>
                <w:p w14:paraId="16D7D8B0" w14:textId="373FA54E" w:rsidR="00881128" w:rsidRDefault="00700092">
                  <w:pPr>
                    <w:spacing w:after="0" w:line="240" w:lineRule="auto"/>
                  </w:pPr>
                  <w:r>
                    <w:rPr>
                      <w:rFonts w:eastAsia="Cambria"/>
                      <w:b/>
                      <w:color w:val="000000"/>
                    </w:rPr>
                    <w:t>Vypracoval:</w:t>
                  </w:r>
                  <w:r>
                    <w:rPr>
                      <w:rFonts w:eastAsia="Cambria"/>
                      <w:color w:val="000000"/>
                    </w:rPr>
                    <w:t xml:space="preserve"> </w:t>
                  </w:r>
                  <w:r w:rsidR="008F7700" w:rsidRPr="008F7700">
                    <w:rPr>
                      <w:bCs/>
                    </w:rPr>
                    <w:fldChar w:fldCharType="begin">
                      <w:ffData>
                        <w:name w:val="AR"/>
                        <w:enabled/>
                        <w:calcOnExit w:val="0"/>
                        <w:textInput>
                          <w:maxLength w:val="25"/>
                        </w:textInput>
                      </w:ffData>
                    </w:fldChar>
                  </w:r>
                  <w:r w:rsidR="008F7700" w:rsidRPr="008F7700">
                    <w:rPr>
                      <w:bCs/>
                    </w:rPr>
                    <w:instrText xml:space="preserve"> FORMTEXT </w:instrText>
                  </w:r>
                  <w:r w:rsidR="008F7700" w:rsidRPr="008F7700">
                    <w:rPr>
                      <w:bCs/>
                    </w:rPr>
                  </w:r>
                  <w:r w:rsidR="008F7700" w:rsidRPr="008F7700">
                    <w:rPr>
                      <w:bCs/>
                    </w:rPr>
                    <w:fldChar w:fldCharType="separate"/>
                  </w:r>
                  <w:r w:rsidR="008F7700" w:rsidRPr="008F7700">
                    <w:rPr>
                      <w:bCs/>
                      <w:noProof/>
                    </w:rPr>
                    <w:t> </w:t>
                  </w:r>
                  <w:r w:rsidR="008F7700" w:rsidRPr="008F7700">
                    <w:rPr>
                      <w:bCs/>
                      <w:noProof/>
                    </w:rPr>
                    <w:t> </w:t>
                  </w:r>
                  <w:r w:rsidR="008F7700" w:rsidRPr="008F7700">
                    <w:rPr>
                      <w:bCs/>
                      <w:noProof/>
                    </w:rPr>
                    <w:t> </w:t>
                  </w:r>
                  <w:r w:rsidR="008F7700" w:rsidRPr="008F7700">
                    <w:rPr>
                      <w:bCs/>
                      <w:noProof/>
                    </w:rPr>
                    <w:t> </w:t>
                  </w:r>
                  <w:r w:rsidR="008F7700" w:rsidRPr="008F7700">
                    <w:rPr>
                      <w:bCs/>
                      <w:noProof/>
                    </w:rPr>
                    <w:t> </w:t>
                  </w:r>
                  <w:r w:rsidR="008F7700" w:rsidRPr="008F7700">
                    <w:rPr>
                      <w:bCs/>
                    </w:rPr>
                    <w:fldChar w:fldCharType="end"/>
                  </w:r>
                  <w:r>
                    <w:rPr>
                      <w:rFonts w:eastAsia="Cambria"/>
                      <w:color w:val="000000"/>
                    </w:rPr>
                    <w:t xml:space="preserve">  </w:t>
                  </w:r>
                </w:p>
              </w:tc>
            </w:tr>
          </w:tbl>
          <w:p w14:paraId="3B4183E4" w14:textId="77777777" w:rsidR="00881128" w:rsidRDefault="00881128">
            <w:pPr>
              <w:spacing w:after="0" w:line="240" w:lineRule="auto"/>
            </w:pPr>
          </w:p>
        </w:tc>
        <w:tc>
          <w:tcPr>
            <w:tcW w:w="475" w:type="dxa"/>
          </w:tcPr>
          <w:p w14:paraId="48025E42" w14:textId="77777777" w:rsidR="00881128" w:rsidRDefault="00881128">
            <w:pPr>
              <w:pStyle w:val="EmptyCellLayoutStyle"/>
              <w:spacing w:after="0" w:line="240" w:lineRule="auto"/>
            </w:pPr>
          </w:p>
        </w:tc>
        <w:tc>
          <w:tcPr>
            <w:tcW w:w="48" w:type="dxa"/>
          </w:tcPr>
          <w:p w14:paraId="1DE6E6BD" w14:textId="77777777" w:rsidR="00881128" w:rsidRDefault="00881128">
            <w:pPr>
              <w:pStyle w:val="EmptyCellLayoutStyle"/>
              <w:spacing w:after="0" w:line="240" w:lineRule="auto"/>
            </w:pPr>
          </w:p>
        </w:tc>
      </w:tr>
      <w:tr w:rsidR="00881128" w14:paraId="08A32079" w14:textId="77777777">
        <w:trPr>
          <w:trHeight w:val="341"/>
        </w:trPr>
        <w:tc>
          <w:tcPr>
            <w:tcW w:w="20" w:type="dxa"/>
          </w:tcPr>
          <w:p w14:paraId="20F7DAB6" w14:textId="77777777" w:rsidR="00881128" w:rsidRDefault="00881128">
            <w:pPr>
              <w:pStyle w:val="EmptyCellLayoutStyle"/>
              <w:spacing w:after="0" w:line="240" w:lineRule="auto"/>
            </w:pPr>
          </w:p>
        </w:tc>
        <w:tc>
          <w:tcPr>
            <w:tcW w:w="48" w:type="dxa"/>
          </w:tcPr>
          <w:p w14:paraId="5F8E2E97" w14:textId="77777777" w:rsidR="00881128" w:rsidRDefault="00881128">
            <w:pPr>
              <w:pStyle w:val="EmptyCellLayoutStyle"/>
              <w:spacing w:after="0" w:line="240" w:lineRule="auto"/>
            </w:pPr>
          </w:p>
        </w:tc>
        <w:tc>
          <w:tcPr>
            <w:tcW w:w="4774" w:type="dxa"/>
          </w:tcPr>
          <w:p w14:paraId="6C9E32B7" w14:textId="77777777" w:rsidR="00881128" w:rsidRDefault="00881128">
            <w:pPr>
              <w:pStyle w:val="EmptyCellLayoutStyle"/>
              <w:spacing w:after="0" w:line="240" w:lineRule="auto"/>
            </w:pPr>
          </w:p>
        </w:tc>
        <w:tc>
          <w:tcPr>
            <w:tcW w:w="344" w:type="dxa"/>
          </w:tcPr>
          <w:p w14:paraId="0C0C8AD9" w14:textId="77777777" w:rsidR="00881128" w:rsidRDefault="00881128">
            <w:pPr>
              <w:pStyle w:val="EmptyCellLayoutStyle"/>
              <w:spacing w:after="0" w:line="240" w:lineRule="auto"/>
            </w:pPr>
          </w:p>
        </w:tc>
        <w:tc>
          <w:tcPr>
            <w:tcW w:w="4456" w:type="dxa"/>
          </w:tcPr>
          <w:p w14:paraId="58375DC1" w14:textId="77777777" w:rsidR="00881128" w:rsidRDefault="00881128">
            <w:pPr>
              <w:pStyle w:val="EmptyCellLayoutStyle"/>
              <w:spacing w:after="0" w:line="240" w:lineRule="auto"/>
            </w:pPr>
          </w:p>
        </w:tc>
        <w:tc>
          <w:tcPr>
            <w:tcW w:w="475" w:type="dxa"/>
          </w:tcPr>
          <w:p w14:paraId="5F14946C" w14:textId="77777777" w:rsidR="00881128" w:rsidRDefault="00881128">
            <w:pPr>
              <w:pStyle w:val="EmptyCellLayoutStyle"/>
              <w:spacing w:after="0" w:line="240" w:lineRule="auto"/>
            </w:pPr>
          </w:p>
        </w:tc>
        <w:tc>
          <w:tcPr>
            <w:tcW w:w="48" w:type="dxa"/>
          </w:tcPr>
          <w:p w14:paraId="338ECEDF" w14:textId="77777777" w:rsidR="00881128" w:rsidRDefault="00881128">
            <w:pPr>
              <w:pStyle w:val="EmptyCellLayoutStyle"/>
              <w:spacing w:after="0" w:line="240" w:lineRule="auto"/>
            </w:pPr>
          </w:p>
        </w:tc>
      </w:tr>
      <w:tr w:rsidR="00050E7B" w14:paraId="076E7749" w14:textId="77777777" w:rsidTr="00050E7B">
        <w:trPr>
          <w:trHeight w:val="445"/>
        </w:trPr>
        <w:tc>
          <w:tcPr>
            <w:tcW w:w="20" w:type="dxa"/>
          </w:tcPr>
          <w:p w14:paraId="7521852A" w14:textId="77777777" w:rsidR="00881128" w:rsidRDefault="00881128">
            <w:pPr>
              <w:pStyle w:val="EmptyCellLayoutStyle"/>
              <w:spacing w:after="0" w:line="240" w:lineRule="auto"/>
            </w:pPr>
          </w:p>
        </w:tc>
        <w:tc>
          <w:tcPr>
            <w:tcW w:w="48" w:type="dxa"/>
          </w:tcPr>
          <w:p w14:paraId="21FE99D7" w14:textId="77777777" w:rsidR="00881128" w:rsidRDefault="00881128">
            <w:pPr>
              <w:pStyle w:val="EmptyCellLayoutStyle"/>
              <w:spacing w:after="0" w:line="240" w:lineRule="auto"/>
            </w:pPr>
          </w:p>
        </w:tc>
        <w:tc>
          <w:tcPr>
            <w:tcW w:w="4774" w:type="dxa"/>
            <w:gridSpan w:val="5"/>
          </w:tcPr>
          <w:tbl>
            <w:tblPr>
              <w:tblW w:w="0" w:type="auto"/>
              <w:tblCellMar>
                <w:left w:w="0" w:type="dxa"/>
                <w:right w:w="0" w:type="dxa"/>
              </w:tblCellMar>
              <w:tblLook w:val="0000" w:firstRow="0" w:lastRow="0" w:firstColumn="0" w:lastColumn="0" w:noHBand="0" w:noVBand="0"/>
            </w:tblPr>
            <w:tblGrid>
              <w:gridCol w:w="10097"/>
            </w:tblGrid>
            <w:tr w:rsidR="00881128" w14:paraId="76AA0959" w14:textId="77777777">
              <w:trPr>
                <w:trHeight w:val="367"/>
              </w:trPr>
              <w:tc>
                <w:tcPr>
                  <w:tcW w:w="10099" w:type="dxa"/>
                  <w:tcBorders>
                    <w:top w:val="nil"/>
                    <w:left w:val="nil"/>
                    <w:bottom w:val="nil"/>
                    <w:right w:val="nil"/>
                  </w:tcBorders>
                  <w:tcMar>
                    <w:top w:w="39" w:type="dxa"/>
                    <w:left w:w="39" w:type="dxa"/>
                    <w:bottom w:w="39" w:type="dxa"/>
                    <w:right w:w="39" w:type="dxa"/>
                  </w:tcMar>
                </w:tcPr>
                <w:p w14:paraId="3F609111" w14:textId="77777777" w:rsidR="00881128" w:rsidRDefault="00700092">
                  <w:pPr>
                    <w:spacing w:after="0" w:line="240" w:lineRule="auto"/>
                    <w:jc w:val="center"/>
                  </w:pPr>
                  <w:r>
                    <w:rPr>
                      <w:rFonts w:eastAsia="Cambria"/>
                      <w:b/>
                      <w:color w:val="000000"/>
                      <w:sz w:val="28"/>
                    </w:rPr>
                    <w:t>1. Všeobecné požiadavky</w:t>
                  </w:r>
                </w:p>
              </w:tc>
            </w:tr>
          </w:tbl>
          <w:p w14:paraId="743582CE" w14:textId="77777777" w:rsidR="00881128" w:rsidRDefault="00881128">
            <w:pPr>
              <w:spacing w:after="0" w:line="240" w:lineRule="auto"/>
            </w:pPr>
          </w:p>
        </w:tc>
      </w:tr>
      <w:tr w:rsidR="00881128" w14:paraId="38B3D1F2" w14:textId="77777777">
        <w:trPr>
          <w:trHeight w:val="42"/>
        </w:trPr>
        <w:tc>
          <w:tcPr>
            <w:tcW w:w="20" w:type="dxa"/>
          </w:tcPr>
          <w:p w14:paraId="33E2EFEE" w14:textId="77777777" w:rsidR="00881128" w:rsidRDefault="00881128">
            <w:pPr>
              <w:pStyle w:val="EmptyCellLayoutStyle"/>
              <w:spacing w:after="0" w:line="240" w:lineRule="auto"/>
            </w:pPr>
          </w:p>
        </w:tc>
        <w:tc>
          <w:tcPr>
            <w:tcW w:w="48" w:type="dxa"/>
          </w:tcPr>
          <w:p w14:paraId="241B5115" w14:textId="77777777" w:rsidR="00881128" w:rsidRDefault="00881128">
            <w:pPr>
              <w:pStyle w:val="EmptyCellLayoutStyle"/>
              <w:spacing w:after="0" w:line="240" w:lineRule="auto"/>
            </w:pPr>
          </w:p>
        </w:tc>
        <w:tc>
          <w:tcPr>
            <w:tcW w:w="4774" w:type="dxa"/>
          </w:tcPr>
          <w:p w14:paraId="47026161" w14:textId="77777777" w:rsidR="00881128" w:rsidRDefault="00881128">
            <w:pPr>
              <w:pStyle w:val="EmptyCellLayoutStyle"/>
              <w:spacing w:after="0" w:line="240" w:lineRule="auto"/>
            </w:pPr>
          </w:p>
        </w:tc>
        <w:tc>
          <w:tcPr>
            <w:tcW w:w="344" w:type="dxa"/>
          </w:tcPr>
          <w:p w14:paraId="415E9C68" w14:textId="77777777" w:rsidR="00881128" w:rsidRDefault="00881128">
            <w:pPr>
              <w:pStyle w:val="EmptyCellLayoutStyle"/>
              <w:spacing w:after="0" w:line="240" w:lineRule="auto"/>
            </w:pPr>
          </w:p>
        </w:tc>
        <w:tc>
          <w:tcPr>
            <w:tcW w:w="4456" w:type="dxa"/>
          </w:tcPr>
          <w:p w14:paraId="65A31746" w14:textId="77777777" w:rsidR="00881128" w:rsidRDefault="00881128">
            <w:pPr>
              <w:pStyle w:val="EmptyCellLayoutStyle"/>
              <w:spacing w:after="0" w:line="240" w:lineRule="auto"/>
            </w:pPr>
          </w:p>
        </w:tc>
        <w:tc>
          <w:tcPr>
            <w:tcW w:w="475" w:type="dxa"/>
          </w:tcPr>
          <w:p w14:paraId="3CC0BBEF" w14:textId="77777777" w:rsidR="00881128" w:rsidRDefault="00881128">
            <w:pPr>
              <w:pStyle w:val="EmptyCellLayoutStyle"/>
              <w:spacing w:after="0" w:line="240" w:lineRule="auto"/>
            </w:pPr>
          </w:p>
        </w:tc>
        <w:tc>
          <w:tcPr>
            <w:tcW w:w="48" w:type="dxa"/>
          </w:tcPr>
          <w:p w14:paraId="48F6A20E" w14:textId="77777777" w:rsidR="00881128" w:rsidRDefault="00881128">
            <w:pPr>
              <w:pStyle w:val="EmptyCellLayoutStyle"/>
              <w:spacing w:after="0" w:line="240" w:lineRule="auto"/>
            </w:pPr>
          </w:p>
        </w:tc>
      </w:tr>
      <w:tr w:rsidR="00050E7B" w14:paraId="7FA77786" w14:textId="77777777" w:rsidTr="00050E7B">
        <w:tc>
          <w:tcPr>
            <w:tcW w:w="20" w:type="dxa"/>
          </w:tcPr>
          <w:p w14:paraId="658A091A" w14:textId="77777777" w:rsidR="00881128" w:rsidRDefault="00881128">
            <w:pPr>
              <w:pStyle w:val="EmptyCellLayoutStyle"/>
              <w:spacing w:after="0" w:line="240" w:lineRule="auto"/>
            </w:pPr>
          </w:p>
        </w:tc>
        <w:tc>
          <w:tcPr>
            <w:tcW w:w="48" w:type="dxa"/>
            <w:gridSpan w:val="5"/>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947"/>
              <w:gridCol w:w="5451"/>
              <w:gridCol w:w="866"/>
              <w:gridCol w:w="2815"/>
            </w:tblGrid>
            <w:tr w:rsidR="00881128" w14:paraId="43B84FA1"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7B8C22A1" w14:textId="77777777" w:rsidR="00881128" w:rsidRDefault="00700092">
                  <w:pPr>
                    <w:spacing w:after="0" w:line="240" w:lineRule="auto"/>
                    <w:jc w:val="center"/>
                  </w:pPr>
                  <w:proofErr w:type="spellStart"/>
                  <w:r>
                    <w:rPr>
                      <w:rFonts w:eastAsia="Cambria"/>
                      <w:b/>
                      <w:color w:val="000000"/>
                      <w:sz w:val="24"/>
                    </w:rPr>
                    <w:t>P.č</w:t>
                  </w:r>
                  <w:proofErr w:type="spellEnd"/>
                  <w:r>
                    <w:rPr>
                      <w:rFonts w:eastAsia="Cambria"/>
                      <w:b/>
                      <w:color w:val="000000"/>
                      <w:sz w:val="24"/>
                    </w:rPr>
                    <w:t>.</w:t>
                  </w:r>
                </w:p>
              </w:tc>
              <w:tc>
                <w:tcPr>
                  <w:tcW w:w="5463"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4A1961D0" w14:textId="77777777" w:rsidR="00881128" w:rsidRDefault="00700092">
                  <w:pPr>
                    <w:spacing w:after="0" w:line="240" w:lineRule="auto"/>
                    <w:jc w:val="center"/>
                  </w:pPr>
                  <w:r>
                    <w:rPr>
                      <w:rFonts w:eastAsia="Cambria"/>
                      <w:b/>
                      <w:color w:val="000000"/>
                      <w:sz w:val="24"/>
                    </w:rPr>
                    <w:t>Požiadavka</w:t>
                  </w:r>
                </w:p>
              </w:tc>
              <w:tc>
                <w:tcPr>
                  <w:tcW w:w="866"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4ACA54FC" w14:textId="77777777" w:rsidR="00881128" w:rsidRDefault="00700092">
                  <w:pPr>
                    <w:spacing w:after="0" w:line="240" w:lineRule="auto"/>
                    <w:jc w:val="center"/>
                  </w:pPr>
                  <w:r>
                    <w:rPr>
                      <w:rFonts w:eastAsia="Cambria"/>
                      <w:b/>
                      <w:color w:val="000000"/>
                      <w:sz w:val="18"/>
                    </w:rPr>
                    <w:t>Áno/Nie</w:t>
                  </w:r>
                </w:p>
              </w:tc>
              <w:tc>
                <w:tcPr>
                  <w:tcW w:w="2821"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4F2B1B04" w14:textId="77777777" w:rsidR="00881128" w:rsidRDefault="00700092">
                  <w:pPr>
                    <w:spacing w:after="0" w:line="240" w:lineRule="auto"/>
                    <w:jc w:val="center"/>
                  </w:pPr>
                  <w:r>
                    <w:rPr>
                      <w:rFonts w:eastAsia="Cambria"/>
                      <w:b/>
                      <w:color w:val="000000"/>
                    </w:rPr>
                    <w:t>Poznámka</w:t>
                  </w:r>
                </w:p>
              </w:tc>
            </w:tr>
            <w:tr w:rsidR="00881128" w14:paraId="50B4EDC9"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0D3B1E7" w14:textId="77777777" w:rsidR="00881128" w:rsidRDefault="00700092">
                  <w:pPr>
                    <w:spacing w:after="0" w:line="240" w:lineRule="auto"/>
                    <w:jc w:val="center"/>
                  </w:pPr>
                  <w:r>
                    <w:rPr>
                      <w:rFonts w:eastAsia="Cambria"/>
                      <w:b/>
                      <w:color w:val="000000"/>
                      <w:sz w:val="24"/>
                    </w:rPr>
                    <w:t>1.1</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245C994D" w14:textId="77777777" w:rsidR="00881128" w:rsidRDefault="00700092">
                  <w:pPr>
                    <w:spacing w:after="0" w:line="240" w:lineRule="auto"/>
                    <w:jc w:val="center"/>
                  </w:pPr>
                  <w:r>
                    <w:rPr>
                      <w:rFonts w:eastAsia="Cambria"/>
                      <w:b/>
                      <w:color w:val="000000"/>
                      <w:sz w:val="24"/>
                    </w:rPr>
                    <w:t>Právne a zmluvné požiadavky</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F71E329"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F245A9D" w14:textId="77777777" w:rsidR="00881128" w:rsidRDefault="00881128">
                  <w:pPr>
                    <w:spacing w:after="0" w:line="240" w:lineRule="auto"/>
                  </w:pPr>
                </w:p>
              </w:tc>
            </w:tr>
            <w:tr w:rsidR="00881128" w14:paraId="455F8FB1" w14:textId="77777777">
              <w:trPr>
                <w:trHeight w:val="69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130D10" w14:textId="77777777" w:rsidR="00881128" w:rsidRDefault="00700092">
                  <w:pPr>
                    <w:spacing w:after="0" w:line="240" w:lineRule="auto"/>
                    <w:jc w:val="center"/>
                  </w:pPr>
                  <w:r>
                    <w:rPr>
                      <w:rFonts w:eastAsia="Cambria"/>
                      <w:b/>
                      <w:color w:val="000000"/>
                      <w:sz w:val="16"/>
                    </w:rPr>
                    <w:t>1.1.1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E8FEDF" w14:textId="77777777" w:rsidR="00881128" w:rsidRDefault="00700092">
                  <w:pPr>
                    <w:spacing w:after="0" w:line="240" w:lineRule="auto"/>
                  </w:pPr>
                  <w:r>
                    <w:rPr>
                      <w:rFonts w:eastAsia="Cambria"/>
                      <w:color w:val="000000"/>
                    </w:rPr>
                    <w:t>Notifikovaná osoba alebo orgán posudzovania zhody (ďalej len „NO“) je zriadená podľa vnútroštátneho práva a má právnu subjektivitu.</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2)</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86859C" w14:textId="77777777" w:rsidR="00881128" w:rsidRDefault="00700092">
                  <w:pPr>
                    <w:spacing w:after="0" w:line="240" w:lineRule="auto"/>
                    <w:jc w:val="center"/>
                  </w:pPr>
                  <w:r>
                    <w:rPr>
                      <w:rFonts w:eastAsia="Cambria"/>
                      <w:b/>
                      <w:color w:val="000000"/>
                      <w:sz w:val="18"/>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C067EB" w14:textId="77777777" w:rsidR="00881128" w:rsidRDefault="00700092">
                  <w:pPr>
                    <w:spacing w:after="0" w:line="240" w:lineRule="auto"/>
                    <w:jc w:val="center"/>
                  </w:pPr>
                  <w:r>
                    <w:rPr>
                      <w:rFonts w:eastAsia="Cambria"/>
                      <w:b/>
                      <w:color w:val="000000"/>
                    </w:rPr>
                    <w:t xml:space="preserve"> </w:t>
                  </w:r>
                </w:p>
              </w:tc>
            </w:tr>
            <w:tr w:rsidR="00881128" w14:paraId="4ECFF890"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E1853A9" w14:textId="77777777" w:rsidR="00881128" w:rsidRDefault="00881128">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64E7CD9" w14:textId="77777777" w:rsidR="00881128" w:rsidRDefault="00881128">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C184D74" w14:textId="77777777" w:rsidR="00881128" w:rsidRDefault="00881128">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B600C99" w14:textId="77777777" w:rsidR="00881128" w:rsidRDefault="00881128">
                  <w:pPr>
                    <w:spacing w:after="0" w:line="240" w:lineRule="auto"/>
                  </w:pPr>
                </w:p>
              </w:tc>
            </w:tr>
            <w:tr w:rsidR="00881128" w14:paraId="68FA9181"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B7F81E2" w14:textId="77777777" w:rsidR="00881128" w:rsidRDefault="00700092">
                  <w:pPr>
                    <w:spacing w:after="0" w:line="240" w:lineRule="auto"/>
                    <w:jc w:val="center"/>
                  </w:pPr>
                  <w:r>
                    <w:rPr>
                      <w:rFonts w:eastAsia="Cambria"/>
                      <w:b/>
                      <w:color w:val="000000"/>
                      <w:sz w:val="24"/>
                    </w:rPr>
                    <w:t>1.2</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5A67F37" w14:textId="77777777" w:rsidR="00881128" w:rsidRDefault="00700092">
                  <w:pPr>
                    <w:spacing w:after="0" w:line="240" w:lineRule="auto"/>
                    <w:jc w:val="center"/>
                  </w:pPr>
                  <w:r>
                    <w:rPr>
                      <w:rFonts w:eastAsia="Cambria"/>
                      <w:b/>
                      <w:color w:val="000000"/>
                      <w:sz w:val="24"/>
                    </w:rPr>
                    <w:t>Manažment nestrannosti</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5F6B18BA"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2AA076CE" w14:textId="77777777" w:rsidR="00881128" w:rsidRDefault="00881128">
                  <w:pPr>
                    <w:spacing w:after="0" w:line="240" w:lineRule="auto"/>
                  </w:pPr>
                </w:p>
              </w:tc>
            </w:tr>
            <w:tr w:rsidR="00881128" w14:paraId="6706769E" w14:textId="77777777">
              <w:trPr>
                <w:trHeight w:val="210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ACE571" w14:textId="77777777" w:rsidR="00881128" w:rsidRDefault="00700092">
                  <w:pPr>
                    <w:spacing w:after="0" w:line="240" w:lineRule="auto"/>
                    <w:jc w:val="center"/>
                  </w:pPr>
                  <w:r>
                    <w:rPr>
                      <w:rFonts w:eastAsia="Cambria"/>
                      <w:b/>
                      <w:color w:val="000000"/>
                      <w:sz w:val="16"/>
                    </w:rPr>
                    <w:t>1.2.1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EB0940" w14:textId="77777777" w:rsidR="00881128" w:rsidRDefault="00700092">
                  <w:pPr>
                    <w:spacing w:after="0" w:line="240" w:lineRule="auto"/>
                  </w:pPr>
                  <w:r>
                    <w:rPr>
                      <w:rFonts w:eastAsia="Cambria"/>
                      <w:color w:val="000000"/>
                    </w:rPr>
                    <w:t>NO musí byť treťou stranou, nezávislou od organizácie alebo výrobku, ktorý posudzuje.</w:t>
                  </w:r>
                  <w:r>
                    <w:rPr>
                      <w:rFonts w:eastAsia="Cambria"/>
                      <w:color w:val="000000"/>
                    </w:rPr>
                    <w:br/>
                    <w:t>Za takýto orgán možno pod podmienkou, že je preukázaná jeho nezávislosť a nedochádza ku konfliktu záujmov, považovať subjekt, ktorý patrí do obchodného združenia alebo profesijnej federácie, ktoré zastupujú podniky zapojené do navrhovania, výroby, obstarávania, montáže, používania alebo údržby výrobkov, ktoré posudzuje.</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3)</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CEB6FE" w14:textId="77777777" w:rsidR="00881128" w:rsidRDefault="00700092">
                  <w:pPr>
                    <w:spacing w:after="0" w:line="240" w:lineRule="auto"/>
                    <w:jc w:val="center"/>
                  </w:pPr>
                  <w:r>
                    <w:rPr>
                      <w:rFonts w:eastAsia="Cambria"/>
                      <w:b/>
                      <w:color w:val="000000"/>
                      <w:sz w:val="18"/>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4EE07A" w14:textId="77777777" w:rsidR="00881128" w:rsidRDefault="00700092">
                  <w:pPr>
                    <w:spacing w:after="0" w:line="240" w:lineRule="auto"/>
                    <w:jc w:val="center"/>
                  </w:pPr>
                  <w:r>
                    <w:rPr>
                      <w:rFonts w:eastAsia="Cambria"/>
                      <w:b/>
                      <w:color w:val="000000"/>
                    </w:rPr>
                    <w:t xml:space="preserve"> </w:t>
                  </w:r>
                </w:p>
              </w:tc>
            </w:tr>
            <w:tr w:rsidR="00881128" w14:paraId="4798BB43" w14:textId="77777777">
              <w:trPr>
                <w:trHeight w:val="2240"/>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01847B" w14:textId="77777777" w:rsidR="00881128" w:rsidRDefault="00700092">
                  <w:pPr>
                    <w:spacing w:after="0" w:line="240" w:lineRule="auto"/>
                    <w:jc w:val="center"/>
                  </w:pPr>
                  <w:r>
                    <w:rPr>
                      <w:rFonts w:eastAsia="Cambria"/>
                      <w:b/>
                      <w:color w:val="000000"/>
                      <w:sz w:val="16"/>
                    </w:rPr>
                    <w:t>1.2.2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450E8" w14:textId="77777777" w:rsidR="00881128" w:rsidRDefault="00700092">
                  <w:pPr>
                    <w:spacing w:after="0" w:line="240" w:lineRule="auto"/>
                  </w:pPr>
                  <w:r>
                    <w:rPr>
                      <w:rFonts w:eastAsia="Cambria"/>
                      <w:color w:val="000000"/>
                    </w:rPr>
                    <w:t xml:space="preserve">NO, členovia jej riadiaceho orgánu a zamestnanci zodpovední za vykonávanie úloh posudzovania zhody nie sú návrhármi, výrobcami, dodávateľmi, osobami vykonávajúcimi inštaláciu, nákupcami, vlastníkmi, používateľmi alebo subjektmi vykonávajúcimi opravu výrobkov, ktoré posudzujú, ani splnomocnenými zástupcami žiadnej z týchto osôb. </w:t>
                  </w:r>
                  <w:r>
                    <w:rPr>
                      <w:rFonts w:eastAsia="Cambria"/>
                      <w:color w:val="000000"/>
                    </w:rPr>
                    <w:br/>
                    <w:t>To nevylučuje možnosť použitia posudzovaných výrobkov, ktoré sú potrebné na výkon činností orgánu posudzovania zhody, alebo ich použitie na osobné účely.</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4)</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E08F40" w14:textId="77777777" w:rsidR="00881128" w:rsidRDefault="00700092">
                  <w:pPr>
                    <w:spacing w:after="0" w:line="240" w:lineRule="auto"/>
                    <w:jc w:val="center"/>
                  </w:pPr>
                  <w:r>
                    <w:rPr>
                      <w:rFonts w:eastAsia="Cambria"/>
                      <w:b/>
                      <w:color w:val="000000"/>
                      <w:sz w:val="18"/>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46238" w14:textId="77777777" w:rsidR="00881128" w:rsidRDefault="00700092">
                  <w:pPr>
                    <w:spacing w:after="0" w:line="240" w:lineRule="auto"/>
                    <w:jc w:val="center"/>
                  </w:pPr>
                  <w:r>
                    <w:rPr>
                      <w:rFonts w:eastAsia="Cambria"/>
                      <w:b/>
                      <w:color w:val="000000"/>
                    </w:rPr>
                    <w:t xml:space="preserve"> </w:t>
                  </w:r>
                </w:p>
              </w:tc>
            </w:tr>
            <w:tr w:rsidR="00881128" w14:paraId="195FBAA2" w14:textId="77777777">
              <w:trPr>
                <w:trHeight w:val="2141"/>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54C6AA" w14:textId="77777777" w:rsidR="00881128" w:rsidRDefault="00700092">
                  <w:pPr>
                    <w:spacing w:after="0" w:line="240" w:lineRule="auto"/>
                    <w:jc w:val="center"/>
                  </w:pPr>
                  <w:r>
                    <w:rPr>
                      <w:rFonts w:eastAsia="Cambria"/>
                      <w:b/>
                      <w:color w:val="000000"/>
                      <w:sz w:val="16"/>
                    </w:rPr>
                    <w:t>1.2.3</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5652FB" w14:textId="77777777" w:rsidR="00881128" w:rsidRDefault="00700092">
                  <w:pPr>
                    <w:spacing w:after="0" w:line="240" w:lineRule="auto"/>
                  </w:pPr>
                  <w:r>
                    <w:rPr>
                      <w:rFonts w:eastAsia="Cambria"/>
                      <w:color w:val="000000"/>
                    </w:rPr>
                    <w:t xml:space="preserve">NO, členovia jej riadiaceho orgánu a zamestnanci zodpovední za vykonávanie úloh posudzovania zhody nie sú priamo zapojení do navrhovania, výroby alebo konštrukcie, uvádzania na trh, inštalácie, používania alebo údržby týchto výrobkov, ani nezastupujú osoby zapojené do týchto činností. </w:t>
                  </w:r>
                  <w:r>
                    <w:rPr>
                      <w:rFonts w:eastAsia="Cambria"/>
                      <w:color w:val="000000"/>
                    </w:rPr>
                    <w:br/>
                    <w:t>Nepodieľajú sa na žiadnych činnostiach, ktoré by mohli ovplyvniť ich nezávislý posudok alebo bezúhonnosť vo vzťahu k činnostiam posudzovania zhody, na ktoré boli notifikované.</w:t>
                  </w:r>
                  <w:r>
                    <w:rPr>
                      <w:rFonts w:eastAsia="Cambria"/>
                      <w:color w:val="000000"/>
                    </w:rPr>
                    <w:br/>
                    <w:t>Vzťahuje sa to najmä na poradenské služby.</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4)</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BA3E41" w14:textId="77777777" w:rsidR="00881128" w:rsidRDefault="00700092">
                  <w:pPr>
                    <w:spacing w:after="0" w:line="240" w:lineRule="auto"/>
                    <w:jc w:val="center"/>
                  </w:pPr>
                  <w:r>
                    <w:rPr>
                      <w:rFonts w:eastAsia="Cambria"/>
                      <w:b/>
                      <w:color w:val="000000"/>
                      <w:sz w:val="18"/>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F2F9A4" w14:textId="77777777" w:rsidR="00881128" w:rsidRDefault="00700092">
                  <w:pPr>
                    <w:spacing w:after="0" w:line="240" w:lineRule="auto"/>
                    <w:jc w:val="center"/>
                  </w:pPr>
                  <w:r>
                    <w:rPr>
                      <w:rFonts w:eastAsia="Cambria"/>
                      <w:b/>
                      <w:color w:val="000000"/>
                    </w:rPr>
                    <w:t xml:space="preserve"> </w:t>
                  </w:r>
                </w:p>
              </w:tc>
            </w:tr>
            <w:tr w:rsidR="00881128" w14:paraId="29045EBF" w14:textId="77777777">
              <w:trPr>
                <w:trHeight w:val="751"/>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879938" w14:textId="77777777" w:rsidR="00881128" w:rsidRDefault="00700092">
                  <w:pPr>
                    <w:spacing w:after="0" w:line="240" w:lineRule="auto"/>
                    <w:jc w:val="center"/>
                  </w:pPr>
                  <w:r>
                    <w:rPr>
                      <w:rFonts w:eastAsia="Cambria"/>
                      <w:b/>
                      <w:color w:val="000000"/>
                      <w:sz w:val="16"/>
                    </w:rPr>
                    <w:t>1.2.4</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DADF1" w14:textId="77777777" w:rsidR="00881128" w:rsidRDefault="00700092">
                  <w:pPr>
                    <w:spacing w:after="0" w:line="240" w:lineRule="auto"/>
                  </w:pPr>
                  <w:r>
                    <w:rPr>
                      <w:rFonts w:eastAsia="Cambria"/>
                      <w:color w:val="000000"/>
                    </w:rPr>
                    <w:t xml:space="preserve">NO musia zabezpečiť, aby činnosti ich organizačnej zložky  alebo subdodávateľov neovplyvňovali dôvernosť, objektivitu a nestrannosť ich činností posudzovania zhody. </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4)</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D6E406" w14:textId="77777777" w:rsidR="00881128" w:rsidRDefault="00700092">
                  <w:pPr>
                    <w:spacing w:after="0" w:line="240" w:lineRule="auto"/>
                    <w:jc w:val="center"/>
                  </w:pPr>
                  <w:r>
                    <w:rPr>
                      <w:rFonts w:eastAsia="Cambria"/>
                      <w:b/>
                      <w:color w:val="000000"/>
                      <w:sz w:val="18"/>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F67C1E" w14:textId="77777777" w:rsidR="00881128" w:rsidRDefault="00700092">
                  <w:pPr>
                    <w:spacing w:after="0" w:line="240" w:lineRule="auto"/>
                    <w:jc w:val="center"/>
                  </w:pPr>
                  <w:r>
                    <w:rPr>
                      <w:rFonts w:eastAsia="Cambria"/>
                      <w:b/>
                      <w:color w:val="000000"/>
                    </w:rPr>
                    <w:t xml:space="preserve"> </w:t>
                  </w:r>
                </w:p>
              </w:tc>
            </w:tr>
            <w:tr w:rsidR="00881128" w14:paraId="65E91B89" w14:textId="77777777">
              <w:trPr>
                <w:trHeight w:val="1719"/>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B382AE" w14:textId="77777777" w:rsidR="00881128" w:rsidRDefault="00700092">
                  <w:pPr>
                    <w:spacing w:after="0" w:line="240" w:lineRule="auto"/>
                    <w:jc w:val="center"/>
                  </w:pPr>
                  <w:r>
                    <w:rPr>
                      <w:rFonts w:eastAsia="Cambria"/>
                      <w:b/>
                      <w:color w:val="000000"/>
                      <w:sz w:val="16"/>
                    </w:rPr>
                    <w:t>1.2.5</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A91704" w14:textId="77777777" w:rsidR="00881128" w:rsidRDefault="00700092">
                  <w:pPr>
                    <w:spacing w:after="0" w:line="240" w:lineRule="auto"/>
                  </w:pPr>
                  <w:r>
                    <w:rPr>
                      <w:rFonts w:eastAsia="Cambria"/>
                      <w:color w:val="000000"/>
                    </w:rPr>
                    <w:t>NO a ich zamestnanci musia vykonávať činnosti posudzovania zhody na najvyššej odbornej úrovni a nevyhnutnej technickej odbornej spôsobilosti v danej oblasti a nepodliehajú žiadnym tlakom ani stimulom, najmä finančným, ktoré by mohli ovplyvniť ich rozhodnutie alebo výsledky ich činností posudzovania zhody, najmä zo strany osôb alebo skupín osôb, ktoré majú záujem na výsledku týchto činností.</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5)</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E4CB11" w14:textId="77777777" w:rsidR="00881128" w:rsidRDefault="00700092">
                  <w:pPr>
                    <w:spacing w:after="0" w:line="240" w:lineRule="auto"/>
                    <w:jc w:val="center"/>
                  </w:pPr>
                  <w:r>
                    <w:rPr>
                      <w:rFonts w:eastAsia="Cambria"/>
                      <w:b/>
                      <w:color w:val="000000"/>
                      <w:sz w:val="18"/>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4F4A7A" w14:textId="77777777" w:rsidR="00881128" w:rsidRDefault="00700092">
                  <w:pPr>
                    <w:spacing w:after="0" w:line="240" w:lineRule="auto"/>
                    <w:jc w:val="center"/>
                  </w:pPr>
                  <w:r>
                    <w:rPr>
                      <w:rFonts w:eastAsia="Cambria"/>
                      <w:b/>
                      <w:color w:val="000000"/>
                    </w:rPr>
                    <w:t xml:space="preserve"> </w:t>
                  </w:r>
                </w:p>
              </w:tc>
            </w:tr>
            <w:tr w:rsidR="00881128" w14:paraId="55434D24" w14:textId="77777777">
              <w:trPr>
                <w:trHeight w:val="1075"/>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D2424B" w14:textId="77777777" w:rsidR="00881128" w:rsidRDefault="00700092">
                  <w:pPr>
                    <w:spacing w:after="0" w:line="240" w:lineRule="auto"/>
                    <w:jc w:val="center"/>
                  </w:pPr>
                  <w:r>
                    <w:rPr>
                      <w:rFonts w:eastAsia="Cambria"/>
                      <w:b/>
                      <w:color w:val="000000"/>
                      <w:sz w:val="16"/>
                    </w:rPr>
                    <w:lastRenderedPageBreak/>
                    <w:t>1.2.6</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4603D3" w14:textId="77777777" w:rsidR="00881128" w:rsidRDefault="00700092">
                  <w:pPr>
                    <w:spacing w:after="0" w:line="240" w:lineRule="auto"/>
                  </w:pPr>
                  <w:r>
                    <w:rPr>
                      <w:rFonts w:eastAsia="Cambria"/>
                      <w:color w:val="000000"/>
                    </w:rPr>
                    <w:t xml:space="preserve">Je potrebné zaručiť nestrannosť NO, členovia jej riadiaceho orgánu a zamestnancov, ktorí vykonávajú posudzovanie. </w:t>
                  </w:r>
                  <w:r>
                    <w:rPr>
                      <w:rFonts w:eastAsia="Cambria"/>
                      <w:color w:val="000000"/>
                    </w:rPr>
                    <w:br/>
                    <w:t xml:space="preserve">Odmeňovanie členov riadiaceho orgánu notifikovanej osoby a jej zamestnancov, ktorí vykonávajú posudzovanie zhody, nezávisí od počtu vykonaných posúdení ani výsledkov týchto posúdení. </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8)</w:t>
                  </w:r>
                  <w:r>
                    <w:rPr>
                      <w:rFonts w:eastAsia="Cambria"/>
                      <w:color w:val="000000"/>
                    </w:rPr>
                    <w:br/>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D818E" w14:textId="77777777" w:rsidR="00881128" w:rsidRDefault="00700092">
                  <w:pPr>
                    <w:spacing w:after="0" w:line="240" w:lineRule="auto"/>
                    <w:jc w:val="center"/>
                  </w:pPr>
                  <w:r>
                    <w:rPr>
                      <w:rFonts w:eastAsia="Cambria"/>
                      <w:b/>
                      <w:color w:val="000000"/>
                      <w:sz w:val="18"/>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2FFE81" w14:textId="77777777" w:rsidR="00881128" w:rsidRDefault="00700092">
                  <w:pPr>
                    <w:spacing w:after="0" w:line="240" w:lineRule="auto"/>
                    <w:jc w:val="center"/>
                  </w:pPr>
                  <w:r>
                    <w:rPr>
                      <w:rFonts w:eastAsia="Cambria"/>
                      <w:b/>
                      <w:color w:val="000000"/>
                    </w:rPr>
                    <w:t xml:space="preserve"> </w:t>
                  </w:r>
                </w:p>
              </w:tc>
            </w:tr>
            <w:tr w:rsidR="00881128" w14:paraId="09F1310C"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1F3335A" w14:textId="77777777" w:rsidR="00881128" w:rsidRDefault="00881128">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3A05ABEF" w14:textId="77777777" w:rsidR="00881128" w:rsidRDefault="00881128">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6A1B80F" w14:textId="77777777" w:rsidR="00881128" w:rsidRDefault="00881128">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51ECED3" w14:textId="77777777" w:rsidR="00881128" w:rsidRDefault="00881128">
                  <w:pPr>
                    <w:spacing w:after="0" w:line="240" w:lineRule="auto"/>
                  </w:pPr>
                </w:p>
              </w:tc>
            </w:tr>
            <w:tr w:rsidR="00881128" w14:paraId="7A0D716B"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4F35C46" w14:textId="77777777" w:rsidR="00881128" w:rsidRDefault="00700092">
                  <w:pPr>
                    <w:spacing w:after="0" w:line="240" w:lineRule="auto"/>
                    <w:jc w:val="center"/>
                  </w:pPr>
                  <w:r>
                    <w:rPr>
                      <w:rFonts w:eastAsia="Cambria"/>
                      <w:b/>
                      <w:color w:val="000000"/>
                      <w:sz w:val="24"/>
                    </w:rPr>
                    <w:t>1.3</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727A4C7" w14:textId="77777777" w:rsidR="00881128" w:rsidRDefault="00700092">
                  <w:pPr>
                    <w:spacing w:after="0" w:line="240" w:lineRule="auto"/>
                    <w:jc w:val="center"/>
                  </w:pPr>
                  <w:r>
                    <w:rPr>
                      <w:rFonts w:eastAsia="Cambria"/>
                      <w:b/>
                      <w:color w:val="000000"/>
                      <w:sz w:val="24"/>
                    </w:rPr>
                    <w:t>Zodpovednosť a financovanie</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6E91460"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6BF758E" w14:textId="77777777" w:rsidR="00881128" w:rsidRDefault="00881128">
                  <w:pPr>
                    <w:spacing w:after="0" w:line="240" w:lineRule="auto"/>
                  </w:pPr>
                </w:p>
              </w:tc>
            </w:tr>
            <w:tr w:rsidR="00881128" w14:paraId="6B60DD24" w14:textId="77777777">
              <w:trPr>
                <w:trHeight w:val="105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C515D9" w14:textId="77777777" w:rsidR="00881128" w:rsidRDefault="00700092">
                  <w:pPr>
                    <w:spacing w:after="0" w:line="240" w:lineRule="auto"/>
                    <w:jc w:val="center"/>
                  </w:pPr>
                  <w:r>
                    <w:rPr>
                      <w:rFonts w:eastAsia="Cambria"/>
                      <w:b/>
                      <w:color w:val="000000"/>
                      <w:sz w:val="16"/>
                    </w:rPr>
                    <w:t>1.3.1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E408F6" w14:textId="77777777" w:rsidR="00881128" w:rsidRDefault="00700092">
                  <w:pPr>
                    <w:spacing w:after="0" w:line="240" w:lineRule="auto"/>
                  </w:pPr>
                  <w:r>
                    <w:rPr>
                      <w:rFonts w:eastAsia="Cambria"/>
                      <w:color w:val="000000"/>
                    </w:rPr>
                    <w:t>NO musia uzavrieť poistenie zodpovednosti za škodu, ak túto zodpovednosť nenesie štát v súlade s vnútroštátnym právom alebo ak nie je za posudzovanie zhody priamo zodpovedný samotný členský štát.</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9)</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38AB31" w14:textId="77777777" w:rsidR="00881128" w:rsidRDefault="00700092">
                  <w:pPr>
                    <w:spacing w:after="0" w:line="240" w:lineRule="auto"/>
                    <w:jc w:val="center"/>
                  </w:pPr>
                  <w:r>
                    <w:rPr>
                      <w:rFonts w:eastAsia="Cambria"/>
                      <w:b/>
                      <w:color w:val="000000"/>
                      <w:sz w:val="18"/>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0C713D" w14:textId="77777777" w:rsidR="00881128" w:rsidRDefault="00700092">
                  <w:pPr>
                    <w:spacing w:after="0" w:line="240" w:lineRule="auto"/>
                    <w:jc w:val="center"/>
                  </w:pPr>
                  <w:r>
                    <w:rPr>
                      <w:rFonts w:eastAsia="Cambria"/>
                      <w:b/>
                      <w:color w:val="000000"/>
                    </w:rPr>
                    <w:t xml:space="preserve"> </w:t>
                  </w:r>
                </w:p>
              </w:tc>
            </w:tr>
            <w:tr w:rsidR="00881128" w14:paraId="64AE3BB5"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E109FD1" w14:textId="77777777" w:rsidR="00881128" w:rsidRDefault="00881128">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5ED00AF0" w14:textId="77777777" w:rsidR="00881128" w:rsidRDefault="00881128">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6E407652" w14:textId="77777777" w:rsidR="00881128" w:rsidRDefault="00881128">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3A081F86" w14:textId="77777777" w:rsidR="00881128" w:rsidRDefault="00881128">
                  <w:pPr>
                    <w:spacing w:after="0" w:line="240" w:lineRule="auto"/>
                  </w:pPr>
                </w:p>
              </w:tc>
            </w:tr>
            <w:tr w:rsidR="00881128" w14:paraId="62B70468"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B357B67" w14:textId="77777777" w:rsidR="00881128" w:rsidRDefault="00700092">
                  <w:pPr>
                    <w:spacing w:after="0" w:line="240" w:lineRule="auto"/>
                    <w:jc w:val="center"/>
                  </w:pPr>
                  <w:r>
                    <w:rPr>
                      <w:rFonts w:eastAsia="Cambria"/>
                      <w:b/>
                      <w:color w:val="000000"/>
                      <w:sz w:val="24"/>
                    </w:rPr>
                    <w:t>1.4</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DCBE06F" w14:textId="77777777" w:rsidR="00881128" w:rsidRDefault="00700092">
                  <w:pPr>
                    <w:spacing w:after="0" w:line="240" w:lineRule="auto"/>
                    <w:jc w:val="center"/>
                  </w:pPr>
                  <w:r>
                    <w:rPr>
                      <w:rFonts w:eastAsia="Cambria"/>
                      <w:b/>
                      <w:color w:val="000000"/>
                      <w:sz w:val="24"/>
                    </w:rPr>
                    <w:t>Identifikačné číslo notifikovaných osôb</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316DB6C6"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5909A976" w14:textId="77777777" w:rsidR="00881128" w:rsidRDefault="00881128">
                  <w:pPr>
                    <w:spacing w:after="0" w:line="240" w:lineRule="auto"/>
                  </w:pPr>
                </w:p>
              </w:tc>
            </w:tr>
            <w:tr w:rsidR="00881128" w14:paraId="4E56225F" w14:textId="77777777">
              <w:trPr>
                <w:trHeight w:val="128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31033E" w14:textId="77777777" w:rsidR="00881128" w:rsidRDefault="00700092">
                  <w:pPr>
                    <w:spacing w:after="0" w:line="240" w:lineRule="auto"/>
                    <w:jc w:val="center"/>
                  </w:pPr>
                  <w:r>
                    <w:rPr>
                      <w:rFonts w:eastAsia="Cambria"/>
                      <w:b/>
                      <w:color w:val="000000"/>
                      <w:sz w:val="16"/>
                    </w:rPr>
                    <w:t>1.4.1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5625DC" w14:textId="77777777" w:rsidR="00881128" w:rsidRDefault="00700092">
                  <w:pPr>
                    <w:spacing w:after="0" w:line="240" w:lineRule="auto"/>
                  </w:pPr>
                  <w:r>
                    <w:rPr>
                      <w:rFonts w:eastAsia="Cambria"/>
                      <w:color w:val="000000"/>
                    </w:rPr>
                    <w:t>Ak je NO zapojená do kontrolnej výrobnej fázy, za označením CE musí nasledovať jej identifikačné číslo.</w:t>
                  </w:r>
                  <w:r>
                    <w:rPr>
                      <w:rFonts w:eastAsia="Cambria"/>
                      <w:color w:val="000000"/>
                    </w:rPr>
                    <w:br/>
                    <w:t>Identifikačné číslo musí umiestniť na výrobok samotná NO alebo ho na základe jej pokynov umiestňuje výrobca alebo jeho splnomocnený zástupca.</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R12, ods. 3)</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F73592" w14:textId="77777777" w:rsidR="00881128" w:rsidRDefault="00700092">
                  <w:pPr>
                    <w:spacing w:after="0" w:line="240" w:lineRule="auto"/>
                  </w:pPr>
                  <w:r>
                    <w:rPr>
                      <w:rFonts w:eastAsia="Cambria"/>
                      <w:b/>
                      <w:color w:val="000000"/>
                      <w:sz w:val="16"/>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F1B46" w14:textId="77777777" w:rsidR="00881128" w:rsidRDefault="00700092">
                  <w:pPr>
                    <w:spacing w:after="0" w:line="240" w:lineRule="auto"/>
                  </w:pPr>
                  <w:r>
                    <w:rPr>
                      <w:rFonts w:eastAsia="Cambria"/>
                      <w:b/>
                      <w:color w:val="000000"/>
                      <w:sz w:val="16"/>
                    </w:rPr>
                    <w:t xml:space="preserve"> </w:t>
                  </w:r>
                </w:p>
              </w:tc>
            </w:tr>
            <w:tr w:rsidR="00050E7B" w14:paraId="7A5877BF" w14:textId="77777777" w:rsidTr="00050E7B">
              <w:trPr>
                <w:trHeight w:val="556"/>
              </w:trPr>
              <w:tc>
                <w:tcPr>
                  <w:tcW w:w="948" w:type="dxa"/>
                  <w:gridSpan w:val="4"/>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717D76" w14:textId="77777777" w:rsidR="00881128" w:rsidRDefault="00700092">
                  <w:pPr>
                    <w:spacing w:after="0" w:line="240" w:lineRule="auto"/>
                  </w:pPr>
                  <w:r>
                    <w:rPr>
                      <w:rFonts w:eastAsia="Cambria"/>
                      <w:color w:val="000000"/>
                      <w:sz w:val="16"/>
                    </w:rPr>
                    <w:t>Poznámka:</w:t>
                  </w:r>
                  <w:r>
                    <w:rPr>
                      <w:rFonts w:eastAsia="Cambria"/>
                      <w:color w:val="000000"/>
                      <w:sz w:val="16"/>
                    </w:rPr>
                    <w:br/>
                    <w:t>Tento článok vyjadruje osobitné požiadavky na označovanie CE pre NO podľa požiadaviek príslušných harmonizačných právnych predpisov Spoločenstva. Tie sa preto budú musieť implementovať na základe požiadaviek v osobitných právnych predpisoch (technických predpisoch z oblasti posudzovania zhody), pre ktoré chce byť orgán posudzovania zhody notifikovaný.</w:t>
                  </w:r>
                </w:p>
              </w:tc>
            </w:tr>
          </w:tbl>
          <w:p w14:paraId="2EF6CCF4" w14:textId="77777777" w:rsidR="00881128" w:rsidRDefault="00881128">
            <w:pPr>
              <w:spacing w:after="0" w:line="240" w:lineRule="auto"/>
            </w:pPr>
          </w:p>
        </w:tc>
        <w:tc>
          <w:tcPr>
            <w:tcW w:w="48" w:type="dxa"/>
          </w:tcPr>
          <w:p w14:paraId="17FA7D59" w14:textId="77777777" w:rsidR="00881128" w:rsidRDefault="00881128">
            <w:pPr>
              <w:pStyle w:val="EmptyCellLayoutStyle"/>
              <w:spacing w:after="0" w:line="240" w:lineRule="auto"/>
            </w:pPr>
          </w:p>
        </w:tc>
      </w:tr>
      <w:tr w:rsidR="00881128" w14:paraId="50B0A1AD" w14:textId="77777777">
        <w:trPr>
          <w:trHeight w:val="267"/>
        </w:trPr>
        <w:tc>
          <w:tcPr>
            <w:tcW w:w="20" w:type="dxa"/>
          </w:tcPr>
          <w:p w14:paraId="56A158B9" w14:textId="77777777" w:rsidR="00881128" w:rsidRDefault="00881128">
            <w:pPr>
              <w:pStyle w:val="EmptyCellLayoutStyle"/>
              <w:spacing w:after="0" w:line="240" w:lineRule="auto"/>
            </w:pPr>
          </w:p>
        </w:tc>
        <w:tc>
          <w:tcPr>
            <w:tcW w:w="48" w:type="dxa"/>
          </w:tcPr>
          <w:p w14:paraId="06D59397" w14:textId="77777777" w:rsidR="00881128" w:rsidRDefault="00881128">
            <w:pPr>
              <w:pStyle w:val="EmptyCellLayoutStyle"/>
              <w:spacing w:after="0" w:line="240" w:lineRule="auto"/>
            </w:pPr>
          </w:p>
        </w:tc>
        <w:tc>
          <w:tcPr>
            <w:tcW w:w="4774" w:type="dxa"/>
          </w:tcPr>
          <w:p w14:paraId="4A8BCE4A" w14:textId="77777777" w:rsidR="00881128" w:rsidRDefault="00881128">
            <w:pPr>
              <w:pStyle w:val="EmptyCellLayoutStyle"/>
              <w:spacing w:after="0" w:line="240" w:lineRule="auto"/>
            </w:pPr>
          </w:p>
        </w:tc>
        <w:tc>
          <w:tcPr>
            <w:tcW w:w="344" w:type="dxa"/>
          </w:tcPr>
          <w:p w14:paraId="7075BCD4" w14:textId="77777777" w:rsidR="00881128" w:rsidRDefault="00881128">
            <w:pPr>
              <w:pStyle w:val="EmptyCellLayoutStyle"/>
              <w:spacing w:after="0" w:line="240" w:lineRule="auto"/>
            </w:pPr>
          </w:p>
        </w:tc>
        <w:tc>
          <w:tcPr>
            <w:tcW w:w="4456" w:type="dxa"/>
          </w:tcPr>
          <w:p w14:paraId="6FDA09F3" w14:textId="77777777" w:rsidR="00881128" w:rsidRDefault="00881128">
            <w:pPr>
              <w:pStyle w:val="EmptyCellLayoutStyle"/>
              <w:spacing w:after="0" w:line="240" w:lineRule="auto"/>
            </w:pPr>
          </w:p>
        </w:tc>
        <w:tc>
          <w:tcPr>
            <w:tcW w:w="475" w:type="dxa"/>
          </w:tcPr>
          <w:p w14:paraId="1ABC8FB6" w14:textId="77777777" w:rsidR="00881128" w:rsidRDefault="00881128">
            <w:pPr>
              <w:pStyle w:val="EmptyCellLayoutStyle"/>
              <w:spacing w:after="0" w:line="240" w:lineRule="auto"/>
            </w:pPr>
          </w:p>
        </w:tc>
        <w:tc>
          <w:tcPr>
            <w:tcW w:w="48" w:type="dxa"/>
          </w:tcPr>
          <w:p w14:paraId="4EE20A44" w14:textId="77777777" w:rsidR="00881128" w:rsidRDefault="00881128">
            <w:pPr>
              <w:pStyle w:val="EmptyCellLayoutStyle"/>
              <w:spacing w:after="0" w:line="240" w:lineRule="auto"/>
            </w:pPr>
          </w:p>
        </w:tc>
      </w:tr>
      <w:tr w:rsidR="00050E7B" w14:paraId="4454ADF6" w14:textId="77777777" w:rsidTr="00050E7B">
        <w:trPr>
          <w:trHeight w:val="445"/>
        </w:trPr>
        <w:tc>
          <w:tcPr>
            <w:tcW w:w="20" w:type="dxa"/>
          </w:tcPr>
          <w:p w14:paraId="233754EC" w14:textId="77777777" w:rsidR="00881128" w:rsidRDefault="00881128">
            <w:pPr>
              <w:pStyle w:val="EmptyCellLayoutStyle"/>
              <w:spacing w:after="0" w:line="240" w:lineRule="auto"/>
            </w:pPr>
          </w:p>
        </w:tc>
        <w:tc>
          <w:tcPr>
            <w:tcW w:w="48" w:type="dxa"/>
            <w:gridSpan w:val="5"/>
          </w:tcPr>
          <w:tbl>
            <w:tblPr>
              <w:tblW w:w="0" w:type="auto"/>
              <w:tblCellMar>
                <w:left w:w="0" w:type="dxa"/>
                <w:right w:w="0" w:type="dxa"/>
              </w:tblCellMar>
              <w:tblLook w:val="0000" w:firstRow="0" w:lastRow="0" w:firstColumn="0" w:lastColumn="0" w:noHBand="0" w:noVBand="0"/>
            </w:tblPr>
            <w:tblGrid>
              <w:gridCol w:w="10097"/>
            </w:tblGrid>
            <w:tr w:rsidR="00881128" w14:paraId="4CC4C4EA" w14:textId="77777777">
              <w:trPr>
                <w:trHeight w:val="367"/>
              </w:trPr>
              <w:tc>
                <w:tcPr>
                  <w:tcW w:w="10099" w:type="dxa"/>
                  <w:tcBorders>
                    <w:top w:val="nil"/>
                    <w:left w:val="nil"/>
                    <w:bottom w:val="nil"/>
                    <w:right w:val="nil"/>
                  </w:tcBorders>
                  <w:tcMar>
                    <w:top w:w="39" w:type="dxa"/>
                    <w:left w:w="39" w:type="dxa"/>
                    <w:bottom w:w="39" w:type="dxa"/>
                    <w:right w:w="39" w:type="dxa"/>
                  </w:tcMar>
                </w:tcPr>
                <w:p w14:paraId="1CC1AADE" w14:textId="77777777" w:rsidR="00881128" w:rsidRDefault="00700092">
                  <w:pPr>
                    <w:spacing w:after="0" w:line="240" w:lineRule="auto"/>
                    <w:jc w:val="center"/>
                  </w:pPr>
                  <w:r>
                    <w:rPr>
                      <w:rFonts w:eastAsia="Cambria"/>
                      <w:b/>
                      <w:color w:val="000000"/>
                      <w:sz w:val="28"/>
                    </w:rPr>
                    <w:t>2. Štrukturálne požiadavky</w:t>
                  </w:r>
                </w:p>
              </w:tc>
            </w:tr>
          </w:tbl>
          <w:p w14:paraId="33C31CAD" w14:textId="77777777" w:rsidR="00881128" w:rsidRDefault="00881128">
            <w:pPr>
              <w:spacing w:after="0" w:line="240" w:lineRule="auto"/>
            </w:pPr>
          </w:p>
        </w:tc>
        <w:tc>
          <w:tcPr>
            <w:tcW w:w="48" w:type="dxa"/>
          </w:tcPr>
          <w:p w14:paraId="708F4B9D" w14:textId="77777777" w:rsidR="00881128" w:rsidRDefault="00881128">
            <w:pPr>
              <w:pStyle w:val="EmptyCellLayoutStyle"/>
              <w:spacing w:after="0" w:line="240" w:lineRule="auto"/>
            </w:pPr>
          </w:p>
        </w:tc>
      </w:tr>
      <w:tr w:rsidR="00881128" w14:paraId="431D4507" w14:textId="77777777">
        <w:trPr>
          <w:trHeight w:val="79"/>
        </w:trPr>
        <w:tc>
          <w:tcPr>
            <w:tcW w:w="20" w:type="dxa"/>
          </w:tcPr>
          <w:p w14:paraId="7FA28DCE" w14:textId="77777777" w:rsidR="00881128" w:rsidRDefault="00881128">
            <w:pPr>
              <w:pStyle w:val="EmptyCellLayoutStyle"/>
              <w:spacing w:after="0" w:line="240" w:lineRule="auto"/>
            </w:pPr>
          </w:p>
        </w:tc>
        <w:tc>
          <w:tcPr>
            <w:tcW w:w="48" w:type="dxa"/>
          </w:tcPr>
          <w:p w14:paraId="1A271711" w14:textId="77777777" w:rsidR="00881128" w:rsidRDefault="00881128">
            <w:pPr>
              <w:pStyle w:val="EmptyCellLayoutStyle"/>
              <w:spacing w:after="0" w:line="240" w:lineRule="auto"/>
            </w:pPr>
          </w:p>
        </w:tc>
        <w:tc>
          <w:tcPr>
            <w:tcW w:w="4774" w:type="dxa"/>
          </w:tcPr>
          <w:p w14:paraId="68ACAB22" w14:textId="77777777" w:rsidR="00881128" w:rsidRDefault="00881128">
            <w:pPr>
              <w:pStyle w:val="EmptyCellLayoutStyle"/>
              <w:spacing w:after="0" w:line="240" w:lineRule="auto"/>
            </w:pPr>
          </w:p>
        </w:tc>
        <w:tc>
          <w:tcPr>
            <w:tcW w:w="344" w:type="dxa"/>
          </w:tcPr>
          <w:p w14:paraId="432E2DE3" w14:textId="77777777" w:rsidR="00881128" w:rsidRDefault="00881128">
            <w:pPr>
              <w:pStyle w:val="EmptyCellLayoutStyle"/>
              <w:spacing w:after="0" w:line="240" w:lineRule="auto"/>
            </w:pPr>
          </w:p>
        </w:tc>
        <w:tc>
          <w:tcPr>
            <w:tcW w:w="4456" w:type="dxa"/>
          </w:tcPr>
          <w:p w14:paraId="5DA344F0" w14:textId="77777777" w:rsidR="00881128" w:rsidRDefault="00881128">
            <w:pPr>
              <w:pStyle w:val="EmptyCellLayoutStyle"/>
              <w:spacing w:after="0" w:line="240" w:lineRule="auto"/>
            </w:pPr>
          </w:p>
        </w:tc>
        <w:tc>
          <w:tcPr>
            <w:tcW w:w="475" w:type="dxa"/>
          </w:tcPr>
          <w:p w14:paraId="5B98A578" w14:textId="77777777" w:rsidR="00881128" w:rsidRDefault="00881128">
            <w:pPr>
              <w:pStyle w:val="EmptyCellLayoutStyle"/>
              <w:spacing w:after="0" w:line="240" w:lineRule="auto"/>
            </w:pPr>
          </w:p>
        </w:tc>
        <w:tc>
          <w:tcPr>
            <w:tcW w:w="48" w:type="dxa"/>
          </w:tcPr>
          <w:p w14:paraId="0A10D738" w14:textId="77777777" w:rsidR="00881128" w:rsidRDefault="00881128">
            <w:pPr>
              <w:pStyle w:val="EmptyCellLayoutStyle"/>
              <w:spacing w:after="0" w:line="240" w:lineRule="auto"/>
            </w:pPr>
          </w:p>
        </w:tc>
      </w:tr>
      <w:tr w:rsidR="00050E7B" w14:paraId="05933FFC" w14:textId="77777777" w:rsidTr="00050E7B">
        <w:tc>
          <w:tcPr>
            <w:tcW w:w="20" w:type="dxa"/>
          </w:tcPr>
          <w:p w14:paraId="54EDF489" w14:textId="77777777" w:rsidR="00881128" w:rsidRDefault="00881128">
            <w:pPr>
              <w:pStyle w:val="EmptyCellLayoutStyle"/>
              <w:spacing w:after="0" w:line="240" w:lineRule="auto"/>
            </w:pPr>
          </w:p>
        </w:tc>
        <w:tc>
          <w:tcPr>
            <w:tcW w:w="48" w:type="dxa"/>
            <w:gridSpan w:val="5"/>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946"/>
              <w:gridCol w:w="5452"/>
              <w:gridCol w:w="866"/>
              <w:gridCol w:w="2815"/>
            </w:tblGrid>
            <w:tr w:rsidR="00881128" w14:paraId="06C4044A"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47CB0130" w14:textId="77777777" w:rsidR="00881128" w:rsidRDefault="00700092">
                  <w:pPr>
                    <w:spacing w:after="0" w:line="240" w:lineRule="auto"/>
                    <w:jc w:val="center"/>
                  </w:pPr>
                  <w:proofErr w:type="spellStart"/>
                  <w:r>
                    <w:rPr>
                      <w:rFonts w:eastAsia="Cambria"/>
                      <w:b/>
                      <w:color w:val="000000"/>
                      <w:sz w:val="24"/>
                    </w:rPr>
                    <w:t>P.č</w:t>
                  </w:r>
                  <w:proofErr w:type="spellEnd"/>
                  <w:r>
                    <w:rPr>
                      <w:rFonts w:eastAsia="Cambria"/>
                      <w:b/>
                      <w:color w:val="000000"/>
                      <w:sz w:val="24"/>
                    </w:rPr>
                    <w:t>.</w:t>
                  </w:r>
                </w:p>
              </w:tc>
              <w:tc>
                <w:tcPr>
                  <w:tcW w:w="5463"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tcPr>
                <w:p w14:paraId="51F96AF9" w14:textId="77777777" w:rsidR="00881128" w:rsidRDefault="00700092">
                  <w:pPr>
                    <w:spacing w:after="0" w:line="240" w:lineRule="auto"/>
                    <w:jc w:val="center"/>
                  </w:pPr>
                  <w:r>
                    <w:rPr>
                      <w:rFonts w:eastAsia="Cambria"/>
                      <w:b/>
                      <w:color w:val="000000"/>
                      <w:sz w:val="24"/>
                    </w:rPr>
                    <w:t>Otázka/požiadavka</w:t>
                  </w:r>
                </w:p>
              </w:tc>
              <w:tc>
                <w:tcPr>
                  <w:tcW w:w="866"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6889B8CF" w14:textId="77777777" w:rsidR="00881128" w:rsidRDefault="00700092">
                  <w:pPr>
                    <w:spacing w:after="0" w:line="240" w:lineRule="auto"/>
                    <w:jc w:val="center"/>
                  </w:pPr>
                  <w:r>
                    <w:rPr>
                      <w:rFonts w:eastAsia="Cambria"/>
                      <w:b/>
                      <w:color w:val="000000"/>
                      <w:sz w:val="19"/>
                    </w:rPr>
                    <w:t>Áno/Nie</w:t>
                  </w:r>
                </w:p>
              </w:tc>
              <w:tc>
                <w:tcPr>
                  <w:tcW w:w="2821"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0683BBB0" w14:textId="77777777" w:rsidR="00881128" w:rsidRDefault="00700092">
                  <w:pPr>
                    <w:spacing w:after="0" w:line="240" w:lineRule="auto"/>
                    <w:jc w:val="center"/>
                  </w:pPr>
                  <w:r>
                    <w:rPr>
                      <w:rFonts w:eastAsia="Cambria"/>
                      <w:b/>
                      <w:color w:val="000000"/>
                    </w:rPr>
                    <w:t>Poznámka</w:t>
                  </w:r>
                </w:p>
              </w:tc>
            </w:tr>
            <w:tr w:rsidR="00881128" w14:paraId="32A371AC"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28E54AF3" w14:textId="77777777" w:rsidR="00881128" w:rsidRDefault="00700092">
                  <w:pPr>
                    <w:spacing w:after="0" w:line="240" w:lineRule="auto"/>
                    <w:jc w:val="center"/>
                  </w:pPr>
                  <w:r>
                    <w:rPr>
                      <w:rFonts w:eastAsia="Cambria"/>
                      <w:b/>
                      <w:color w:val="000000"/>
                      <w:sz w:val="24"/>
                    </w:rPr>
                    <w:t>2.1</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7F790B5D" w14:textId="77777777" w:rsidR="00881128" w:rsidRDefault="00700092">
                  <w:pPr>
                    <w:spacing w:after="0" w:line="240" w:lineRule="auto"/>
                    <w:jc w:val="center"/>
                  </w:pPr>
                  <w:r>
                    <w:rPr>
                      <w:rFonts w:eastAsia="Cambria"/>
                      <w:b/>
                      <w:color w:val="000000"/>
                      <w:sz w:val="24"/>
                    </w:rPr>
                    <w:t>Úloha notifikovanej osoby</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61B5ECBD"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B47F58A" w14:textId="77777777" w:rsidR="00881128" w:rsidRDefault="00881128">
                  <w:pPr>
                    <w:spacing w:after="0" w:line="240" w:lineRule="auto"/>
                  </w:pPr>
                </w:p>
              </w:tc>
            </w:tr>
            <w:tr w:rsidR="00881128" w14:paraId="355E377E" w14:textId="77777777">
              <w:trPr>
                <w:trHeight w:val="200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4C9259" w14:textId="77777777" w:rsidR="00881128" w:rsidRDefault="00700092">
                  <w:pPr>
                    <w:spacing w:after="0" w:line="240" w:lineRule="auto"/>
                    <w:jc w:val="center"/>
                  </w:pPr>
                  <w:r>
                    <w:rPr>
                      <w:rFonts w:eastAsia="Cambria"/>
                      <w:b/>
                      <w:color w:val="000000"/>
                      <w:sz w:val="16"/>
                    </w:rPr>
                    <w:t>2.1.1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974961" w14:textId="77777777" w:rsidR="00881128" w:rsidRDefault="00700092">
                  <w:pPr>
                    <w:spacing w:after="0" w:line="240" w:lineRule="auto"/>
                  </w:pPr>
                  <w:r>
                    <w:rPr>
                      <w:rFonts w:eastAsia="Cambria"/>
                      <w:color w:val="000000"/>
                    </w:rPr>
                    <w:t xml:space="preserve">Orgán posudzovania zhody má vždy a pre každý postup posudzovania zhody a pre každý typ alebo kategóriu výrobku, v súvislosti s ktorými bol notifikovaný, k dispozícii potrebný opis postupov, podľa ktorých vykonáva posudzovanie zhody s cieľom zaručiť transparentnosť a schopnosť reprodukovateľnosti týchto postupov. </w:t>
                  </w:r>
                  <w:r>
                    <w:rPr>
                      <w:rFonts w:eastAsia="Cambria"/>
                      <w:color w:val="000000"/>
                    </w:rPr>
                    <w:br/>
                    <w:t xml:space="preserve">Musí mať vhodné politiky a postupy, ktoré rozlišujú medzi úlohami, ktoré vykonáva ako NO a inými činnosťami. </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6(b))</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E70168"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2DAD4D" w14:textId="77777777" w:rsidR="00881128" w:rsidRDefault="00700092">
                  <w:pPr>
                    <w:spacing w:after="0" w:line="240" w:lineRule="auto"/>
                    <w:jc w:val="center"/>
                  </w:pPr>
                  <w:r>
                    <w:rPr>
                      <w:rFonts w:eastAsia="Cambria"/>
                      <w:b/>
                      <w:color w:val="000000"/>
                    </w:rPr>
                    <w:t xml:space="preserve"> </w:t>
                  </w:r>
                </w:p>
              </w:tc>
            </w:tr>
            <w:tr w:rsidR="00881128" w14:paraId="67D34724"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A83B26A" w14:textId="77777777" w:rsidR="00881128" w:rsidRDefault="00881128">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tcPr>
                <w:p w14:paraId="29607DF3" w14:textId="77777777" w:rsidR="00881128" w:rsidRDefault="00881128">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5CCAD6A" w14:textId="77777777" w:rsidR="00881128" w:rsidRDefault="00881128">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4825A90E" w14:textId="77777777" w:rsidR="00881128" w:rsidRDefault="00881128">
                  <w:pPr>
                    <w:spacing w:after="0" w:line="240" w:lineRule="auto"/>
                  </w:pPr>
                </w:p>
              </w:tc>
            </w:tr>
            <w:tr w:rsidR="00881128" w14:paraId="4731DC5F"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2F5D0DBD" w14:textId="77777777" w:rsidR="00881128" w:rsidRDefault="00700092">
                  <w:pPr>
                    <w:spacing w:after="0" w:line="240" w:lineRule="auto"/>
                    <w:jc w:val="center"/>
                  </w:pPr>
                  <w:r>
                    <w:rPr>
                      <w:rFonts w:eastAsia="Cambria"/>
                      <w:b/>
                      <w:color w:val="000000"/>
                      <w:sz w:val="24"/>
                    </w:rPr>
                    <w:t>2.2</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1FE4E773" w14:textId="77777777" w:rsidR="00881128" w:rsidRDefault="00700092">
                  <w:pPr>
                    <w:spacing w:after="0" w:line="240" w:lineRule="auto"/>
                    <w:jc w:val="center"/>
                  </w:pPr>
                  <w:r>
                    <w:rPr>
                      <w:rFonts w:eastAsia="Cambria"/>
                      <w:b/>
                      <w:color w:val="000000"/>
                      <w:sz w:val="24"/>
                    </w:rPr>
                    <w:t>Spolupráca s inými osobami</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2B8FEDD0"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4BA2FF88" w14:textId="77777777" w:rsidR="00881128" w:rsidRDefault="00881128">
                  <w:pPr>
                    <w:spacing w:after="0" w:line="240" w:lineRule="auto"/>
                  </w:pPr>
                </w:p>
              </w:tc>
            </w:tr>
            <w:tr w:rsidR="00881128" w14:paraId="619270D1" w14:textId="77777777">
              <w:trPr>
                <w:trHeight w:val="1759"/>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00BCA" w14:textId="77777777" w:rsidR="00881128" w:rsidRDefault="00700092">
                  <w:pPr>
                    <w:spacing w:after="0" w:line="240" w:lineRule="auto"/>
                    <w:jc w:val="center"/>
                  </w:pPr>
                  <w:r>
                    <w:rPr>
                      <w:rFonts w:eastAsia="Cambria"/>
                      <w:b/>
                      <w:color w:val="000000"/>
                      <w:sz w:val="16"/>
                    </w:rPr>
                    <w:t>2.2.1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313812" w14:textId="77777777" w:rsidR="00881128" w:rsidRDefault="00700092">
                  <w:pPr>
                    <w:spacing w:after="0" w:line="240" w:lineRule="auto"/>
                  </w:pPr>
                  <w:r>
                    <w:rPr>
                      <w:rFonts w:eastAsia="Cambria"/>
                      <w:color w:val="000000"/>
                    </w:rPr>
                    <w:t xml:space="preserve">NO sa musia zúčastňovať na príslušných normalizačných činnostiach a činnostiach koordinačnej skupiny NO zriadenej podľa príslušných harmonizačných právnych predpisov Európskej únie alebo zabezpečia, aby jeho zamestnanci, ktorí vykonávajú posudzovanie, boli o nich informovaní, a ako všeobecné usmernenie uplatňujú administratívne rozhodnutia a dokumenty, ktoré sú výsledkom práce tejto skupiny. </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11)</w:t>
                  </w:r>
                  <w:r>
                    <w:rPr>
                      <w:rFonts w:eastAsia="Cambria"/>
                      <w:color w:val="000000"/>
                    </w:rPr>
                    <w:br/>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40F5C2"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2110E7" w14:textId="77777777" w:rsidR="00881128" w:rsidRDefault="00700092">
                  <w:pPr>
                    <w:spacing w:after="0" w:line="240" w:lineRule="auto"/>
                    <w:jc w:val="center"/>
                  </w:pPr>
                  <w:r>
                    <w:rPr>
                      <w:rFonts w:eastAsia="Cambria"/>
                      <w:b/>
                      <w:color w:val="000000"/>
                    </w:rPr>
                    <w:t xml:space="preserve"> </w:t>
                  </w:r>
                </w:p>
              </w:tc>
            </w:tr>
            <w:tr w:rsidR="00050E7B" w14:paraId="27DEEBB5" w14:textId="77777777" w:rsidTr="00050E7B">
              <w:trPr>
                <w:trHeight w:val="535"/>
              </w:trPr>
              <w:tc>
                <w:tcPr>
                  <w:tcW w:w="948" w:type="dxa"/>
                  <w:gridSpan w:val="4"/>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FEE85A" w14:textId="77777777" w:rsidR="00881128" w:rsidRDefault="00700092">
                  <w:pPr>
                    <w:spacing w:after="0" w:line="240" w:lineRule="auto"/>
                  </w:pPr>
                  <w:r>
                    <w:rPr>
                      <w:rFonts w:eastAsia="Cambria"/>
                      <w:color w:val="000000"/>
                      <w:sz w:val="16"/>
                    </w:rPr>
                    <w:t>Poznámka:</w:t>
                  </w:r>
                  <w:r>
                    <w:rPr>
                      <w:rFonts w:eastAsia="Cambria"/>
                      <w:color w:val="000000"/>
                      <w:sz w:val="16"/>
                    </w:rPr>
                    <w:br/>
                    <w:t>Vo všeobecnosti normy v kapitole „Kritériá kompetentnosti orgánu posudzovania zhody“ „nevyžadujú“ spoluprácu s inými orgánmi. Táto požiadavka je špecifická pre NO a je potrebné ju posúdiť na základe požiadaviek harmonizovaných právnych predpisov Spoločenstva v rozsahu požadovanom týmito právnymi predpismi.</w:t>
                  </w:r>
                </w:p>
              </w:tc>
            </w:tr>
          </w:tbl>
          <w:p w14:paraId="2E0541BE" w14:textId="77777777" w:rsidR="00881128" w:rsidRDefault="00881128">
            <w:pPr>
              <w:spacing w:after="0" w:line="240" w:lineRule="auto"/>
            </w:pPr>
          </w:p>
        </w:tc>
        <w:tc>
          <w:tcPr>
            <w:tcW w:w="48" w:type="dxa"/>
          </w:tcPr>
          <w:p w14:paraId="72D8E342" w14:textId="77777777" w:rsidR="00881128" w:rsidRDefault="00881128">
            <w:pPr>
              <w:pStyle w:val="EmptyCellLayoutStyle"/>
              <w:spacing w:after="0" w:line="240" w:lineRule="auto"/>
            </w:pPr>
          </w:p>
        </w:tc>
      </w:tr>
      <w:tr w:rsidR="00881128" w14:paraId="0EB699A2" w14:textId="77777777">
        <w:trPr>
          <w:trHeight w:val="357"/>
        </w:trPr>
        <w:tc>
          <w:tcPr>
            <w:tcW w:w="20" w:type="dxa"/>
          </w:tcPr>
          <w:p w14:paraId="7D0A5453" w14:textId="77777777" w:rsidR="00881128" w:rsidRDefault="00881128">
            <w:pPr>
              <w:pStyle w:val="EmptyCellLayoutStyle"/>
              <w:spacing w:after="0" w:line="240" w:lineRule="auto"/>
            </w:pPr>
          </w:p>
        </w:tc>
        <w:tc>
          <w:tcPr>
            <w:tcW w:w="48" w:type="dxa"/>
          </w:tcPr>
          <w:p w14:paraId="1051F3AF" w14:textId="77777777" w:rsidR="00881128" w:rsidRDefault="00881128">
            <w:pPr>
              <w:pStyle w:val="EmptyCellLayoutStyle"/>
              <w:spacing w:after="0" w:line="240" w:lineRule="auto"/>
            </w:pPr>
          </w:p>
        </w:tc>
        <w:tc>
          <w:tcPr>
            <w:tcW w:w="4774" w:type="dxa"/>
          </w:tcPr>
          <w:p w14:paraId="32FE3A0C" w14:textId="77777777" w:rsidR="00881128" w:rsidRDefault="00881128">
            <w:pPr>
              <w:pStyle w:val="EmptyCellLayoutStyle"/>
              <w:spacing w:after="0" w:line="240" w:lineRule="auto"/>
            </w:pPr>
          </w:p>
        </w:tc>
        <w:tc>
          <w:tcPr>
            <w:tcW w:w="344" w:type="dxa"/>
          </w:tcPr>
          <w:p w14:paraId="5E059E0C" w14:textId="77777777" w:rsidR="00881128" w:rsidRDefault="00881128">
            <w:pPr>
              <w:pStyle w:val="EmptyCellLayoutStyle"/>
              <w:spacing w:after="0" w:line="240" w:lineRule="auto"/>
            </w:pPr>
          </w:p>
        </w:tc>
        <w:tc>
          <w:tcPr>
            <w:tcW w:w="4456" w:type="dxa"/>
          </w:tcPr>
          <w:p w14:paraId="188D1B56" w14:textId="77777777" w:rsidR="00881128" w:rsidRDefault="00881128">
            <w:pPr>
              <w:pStyle w:val="EmptyCellLayoutStyle"/>
              <w:spacing w:after="0" w:line="240" w:lineRule="auto"/>
            </w:pPr>
          </w:p>
        </w:tc>
        <w:tc>
          <w:tcPr>
            <w:tcW w:w="475" w:type="dxa"/>
          </w:tcPr>
          <w:p w14:paraId="785E7812" w14:textId="77777777" w:rsidR="00881128" w:rsidRDefault="00881128">
            <w:pPr>
              <w:pStyle w:val="EmptyCellLayoutStyle"/>
              <w:spacing w:after="0" w:line="240" w:lineRule="auto"/>
            </w:pPr>
          </w:p>
        </w:tc>
        <w:tc>
          <w:tcPr>
            <w:tcW w:w="48" w:type="dxa"/>
          </w:tcPr>
          <w:p w14:paraId="5B3155D4" w14:textId="77777777" w:rsidR="00881128" w:rsidRDefault="00881128">
            <w:pPr>
              <w:pStyle w:val="EmptyCellLayoutStyle"/>
              <w:spacing w:after="0" w:line="240" w:lineRule="auto"/>
            </w:pPr>
          </w:p>
        </w:tc>
      </w:tr>
      <w:tr w:rsidR="00050E7B" w14:paraId="44E236C6" w14:textId="77777777" w:rsidTr="00050E7B">
        <w:trPr>
          <w:trHeight w:val="445"/>
        </w:trPr>
        <w:tc>
          <w:tcPr>
            <w:tcW w:w="20" w:type="dxa"/>
          </w:tcPr>
          <w:p w14:paraId="0E3099BF" w14:textId="77777777" w:rsidR="00881128" w:rsidRDefault="00881128">
            <w:pPr>
              <w:pStyle w:val="EmptyCellLayoutStyle"/>
              <w:spacing w:after="0" w:line="240" w:lineRule="auto"/>
            </w:pPr>
          </w:p>
        </w:tc>
        <w:tc>
          <w:tcPr>
            <w:tcW w:w="48" w:type="dxa"/>
            <w:gridSpan w:val="5"/>
          </w:tcPr>
          <w:tbl>
            <w:tblPr>
              <w:tblW w:w="0" w:type="auto"/>
              <w:tblCellMar>
                <w:left w:w="0" w:type="dxa"/>
                <w:right w:w="0" w:type="dxa"/>
              </w:tblCellMar>
              <w:tblLook w:val="0000" w:firstRow="0" w:lastRow="0" w:firstColumn="0" w:lastColumn="0" w:noHBand="0" w:noVBand="0"/>
            </w:tblPr>
            <w:tblGrid>
              <w:gridCol w:w="10097"/>
            </w:tblGrid>
            <w:tr w:rsidR="00881128" w14:paraId="47AD98A1" w14:textId="77777777">
              <w:trPr>
                <w:trHeight w:val="367"/>
              </w:trPr>
              <w:tc>
                <w:tcPr>
                  <w:tcW w:w="10099" w:type="dxa"/>
                  <w:tcBorders>
                    <w:top w:val="nil"/>
                    <w:left w:val="nil"/>
                    <w:bottom w:val="nil"/>
                    <w:right w:val="nil"/>
                  </w:tcBorders>
                  <w:tcMar>
                    <w:top w:w="39" w:type="dxa"/>
                    <w:left w:w="39" w:type="dxa"/>
                    <w:bottom w:w="39" w:type="dxa"/>
                    <w:right w:w="39" w:type="dxa"/>
                  </w:tcMar>
                </w:tcPr>
                <w:p w14:paraId="7986E935" w14:textId="77777777" w:rsidR="00881128" w:rsidRDefault="00700092">
                  <w:pPr>
                    <w:spacing w:after="0" w:line="240" w:lineRule="auto"/>
                    <w:jc w:val="center"/>
                  </w:pPr>
                  <w:r>
                    <w:rPr>
                      <w:rFonts w:eastAsia="Cambria"/>
                      <w:b/>
                      <w:color w:val="000000"/>
                      <w:sz w:val="28"/>
                    </w:rPr>
                    <w:t>3. Požiadavky na zdroje</w:t>
                  </w:r>
                </w:p>
              </w:tc>
            </w:tr>
          </w:tbl>
          <w:p w14:paraId="69C5346C" w14:textId="77777777" w:rsidR="00881128" w:rsidRDefault="00881128">
            <w:pPr>
              <w:spacing w:after="0" w:line="240" w:lineRule="auto"/>
            </w:pPr>
          </w:p>
        </w:tc>
        <w:tc>
          <w:tcPr>
            <w:tcW w:w="48" w:type="dxa"/>
          </w:tcPr>
          <w:p w14:paraId="0E288E27" w14:textId="77777777" w:rsidR="00881128" w:rsidRDefault="00881128">
            <w:pPr>
              <w:pStyle w:val="EmptyCellLayoutStyle"/>
              <w:spacing w:after="0" w:line="240" w:lineRule="auto"/>
            </w:pPr>
          </w:p>
        </w:tc>
      </w:tr>
      <w:tr w:rsidR="00881128" w14:paraId="13A39863" w14:textId="77777777">
        <w:trPr>
          <w:trHeight w:val="79"/>
        </w:trPr>
        <w:tc>
          <w:tcPr>
            <w:tcW w:w="20" w:type="dxa"/>
          </w:tcPr>
          <w:p w14:paraId="355C2425" w14:textId="77777777" w:rsidR="00881128" w:rsidRDefault="00881128">
            <w:pPr>
              <w:pStyle w:val="EmptyCellLayoutStyle"/>
              <w:spacing w:after="0" w:line="240" w:lineRule="auto"/>
            </w:pPr>
          </w:p>
        </w:tc>
        <w:tc>
          <w:tcPr>
            <w:tcW w:w="48" w:type="dxa"/>
          </w:tcPr>
          <w:p w14:paraId="2AE36D98" w14:textId="77777777" w:rsidR="00881128" w:rsidRDefault="00881128">
            <w:pPr>
              <w:pStyle w:val="EmptyCellLayoutStyle"/>
              <w:spacing w:after="0" w:line="240" w:lineRule="auto"/>
            </w:pPr>
          </w:p>
        </w:tc>
        <w:tc>
          <w:tcPr>
            <w:tcW w:w="4774" w:type="dxa"/>
          </w:tcPr>
          <w:p w14:paraId="71F02500" w14:textId="77777777" w:rsidR="00881128" w:rsidRDefault="00881128">
            <w:pPr>
              <w:pStyle w:val="EmptyCellLayoutStyle"/>
              <w:spacing w:after="0" w:line="240" w:lineRule="auto"/>
            </w:pPr>
          </w:p>
        </w:tc>
        <w:tc>
          <w:tcPr>
            <w:tcW w:w="344" w:type="dxa"/>
          </w:tcPr>
          <w:p w14:paraId="24C86777" w14:textId="77777777" w:rsidR="00881128" w:rsidRDefault="00881128">
            <w:pPr>
              <w:pStyle w:val="EmptyCellLayoutStyle"/>
              <w:spacing w:after="0" w:line="240" w:lineRule="auto"/>
            </w:pPr>
          </w:p>
        </w:tc>
        <w:tc>
          <w:tcPr>
            <w:tcW w:w="4456" w:type="dxa"/>
          </w:tcPr>
          <w:p w14:paraId="3735FA73" w14:textId="77777777" w:rsidR="00881128" w:rsidRDefault="00881128">
            <w:pPr>
              <w:pStyle w:val="EmptyCellLayoutStyle"/>
              <w:spacing w:after="0" w:line="240" w:lineRule="auto"/>
            </w:pPr>
          </w:p>
        </w:tc>
        <w:tc>
          <w:tcPr>
            <w:tcW w:w="475" w:type="dxa"/>
          </w:tcPr>
          <w:p w14:paraId="2CD5ECCA" w14:textId="77777777" w:rsidR="00881128" w:rsidRDefault="00881128">
            <w:pPr>
              <w:pStyle w:val="EmptyCellLayoutStyle"/>
              <w:spacing w:after="0" w:line="240" w:lineRule="auto"/>
            </w:pPr>
          </w:p>
        </w:tc>
        <w:tc>
          <w:tcPr>
            <w:tcW w:w="48" w:type="dxa"/>
          </w:tcPr>
          <w:p w14:paraId="25E9C126" w14:textId="77777777" w:rsidR="00881128" w:rsidRDefault="00881128">
            <w:pPr>
              <w:pStyle w:val="EmptyCellLayoutStyle"/>
              <w:spacing w:after="0" w:line="240" w:lineRule="auto"/>
            </w:pPr>
          </w:p>
        </w:tc>
      </w:tr>
      <w:tr w:rsidR="00050E7B" w14:paraId="5891E673" w14:textId="77777777" w:rsidTr="00050E7B">
        <w:tc>
          <w:tcPr>
            <w:tcW w:w="20" w:type="dxa"/>
          </w:tcPr>
          <w:p w14:paraId="0619CFAE" w14:textId="77777777" w:rsidR="00881128" w:rsidRDefault="00881128">
            <w:pPr>
              <w:pStyle w:val="EmptyCellLayoutStyle"/>
              <w:spacing w:after="0" w:line="240" w:lineRule="auto"/>
            </w:pPr>
          </w:p>
        </w:tc>
        <w:tc>
          <w:tcPr>
            <w:tcW w:w="48" w:type="dxa"/>
            <w:gridSpan w:val="5"/>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946"/>
              <w:gridCol w:w="5452"/>
              <w:gridCol w:w="866"/>
              <w:gridCol w:w="2815"/>
            </w:tblGrid>
            <w:tr w:rsidR="00881128" w14:paraId="54F6AED7"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27410527" w14:textId="77777777" w:rsidR="00881128" w:rsidRDefault="00700092">
                  <w:pPr>
                    <w:spacing w:after="0" w:line="240" w:lineRule="auto"/>
                    <w:jc w:val="center"/>
                  </w:pPr>
                  <w:proofErr w:type="spellStart"/>
                  <w:r>
                    <w:rPr>
                      <w:rFonts w:eastAsia="Cambria"/>
                      <w:b/>
                      <w:color w:val="000000"/>
                      <w:sz w:val="24"/>
                    </w:rPr>
                    <w:t>P.č</w:t>
                  </w:r>
                  <w:proofErr w:type="spellEnd"/>
                  <w:r>
                    <w:rPr>
                      <w:rFonts w:eastAsia="Cambria"/>
                      <w:b/>
                      <w:color w:val="000000"/>
                      <w:sz w:val="24"/>
                    </w:rPr>
                    <w:t>.</w:t>
                  </w:r>
                </w:p>
              </w:tc>
              <w:tc>
                <w:tcPr>
                  <w:tcW w:w="5463"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tcPr>
                <w:p w14:paraId="046F72D4" w14:textId="77777777" w:rsidR="00881128" w:rsidRDefault="00700092">
                  <w:pPr>
                    <w:spacing w:after="0" w:line="240" w:lineRule="auto"/>
                    <w:jc w:val="center"/>
                  </w:pPr>
                  <w:r>
                    <w:rPr>
                      <w:rFonts w:eastAsia="Cambria"/>
                      <w:b/>
                      <w:color w:val="000000"/>
                      <w:sz w:val="24"/>
                    </w:rPr>
                    <w:t>Otázka/požiadavka</w:t>
                  </w:r>
                </w:p>
              </w:tc>
              <w:tc>
                <w:tcPr>
                  <w:tcW w:w="866"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4294D155" w14:textId="77777777" w:rsidR="00881128" w:rsidRDefault="00700092">
                  <w:pPr>
                    <w:spacing w:after="0" w:line="240" w:lineRule="auto"/>
                    <w:jc w:val="center"/>
                  </w:pPr>
                  <w:r>
                    <w:rPr>
                      <w:rFonts w:eastAsia="Cambria"/>
                      <w:b/>
                      <w:color w:val="000000"/>
                      <w:sz w:val="19"/>
                    </w:rPr>
                    <w:t>Áno/Nie</w:t>
                  </w:r>
                </w:p>
              </w:tc>
              <w:tc>
                <w:tcPr>
                  <w:tcW w:w="2821"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622F8B0F" w14:textId="77777777" w:rsidR="00881128" w:rsidRDefault="00700092">
                  <w:pPr>
                    <w:spacing w:after="0" w:line="240" w:lineRule="auto"/>
                    <w:jc w:val="center"/>
                  </w:pPr>
                  <w:r>
                    <w:rPr>
                      <w:rFonts w:eastAsia="Cambria"/>
                      <w:b/>
                      <w:color w:val="000000"/>
                    </w:rPr>
                    <w:t>Poznámka</w:t>
                  </w:r>
                </w:p>
              </w:tc>
            </w:tr>
            <w:tr w:rsidR="00881128" w14:paraId="0A05F45B"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69E59A1" w14:textId="77777777" w:rsidR="00881128" w:rsidRDefault="00700092">
                  <w:pPr>
                    <w:spacing w:after="0" w:line="240" w:lineRule="auto"/>
                    <w:jc w:val="center"/>
                  </w:pPr>
                  <w:r>
                    <w:rPr>
                      <w:rFonts w:eastAsia="Cambria"/>
                      <w:b/>
                      <w:color w:val="000000"/>
                      <w:sz w:val="24"/>
                    </w:rPr>
                    <w:t>3.1</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53E14210" w14:textId="77777777" w:rsidR="00881128" w:rsidRDefault="00700092">
                  <w:pPr>
                    <w:spacing w:after="0" w:line="240" w:lineRule="auto"/>
                    <w:jc w:val="center"/>
                  </w:pPr>
                  <w:r>
                    <w:rPr>
                      <w:rFonts w:eastAsia="Cambria"/>
                      <w:b/>
                      <w:color w:val="000000"/>
                      <w:sz w:val="24"/>
                    </w:rPr>
                    <w:t>Zamestnanci</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3B05215"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E49A32F" w14:textId="77777777" w:rsidR="00881128" w:rsidRDefault="00881128">
                  <w:pPr>
                    <w:spacing w:after="0" w:line="240" w:lineRule="auto"/>
                  </w:pPr>
                </w:p>
              </w:tc>
            </w:tr>
            <w:tr w:rsidR="00881128" w14:paraId="31A5A61D" w14:textId="77777777">
              <w:trPr>
                <w:trHeight w:val="1306"/>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7BF5F7" w14:textId="77777777" w:rsidR="00881128" w:rsidRDefault="00700092">
                  <w:pPr>
                    <w:spacing w:after="0" w:line="240" w:lineRule="auto"/>
                    <w:jc w:val="center"/>
                  </w:pPr>
                  <w:r>
                    <w:rPr>
                      <w:rFonts w:eastAsia="Cambria"/>
                      <w:b/>
                      <w:color w:val="000000"/>
                      <w:sz w:val="16"/>
                    </w:rPr>
                    <w:t>3.1.1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B97D355" w14:textId="77777777" w:rsidR="00881128" w:rsidRDefault="00700092">
                  <w:pPr>
                    <w:spacing w:after="0" w:line="240" w:lineRule="auto"/>
                  </w:pPr>
                  <w:r>
                    <w:rPr>
                      <w:rFonts w:eastAsia="Cambria"/>
                      <w:color w:val="000000"/>
                    </w:rPr>
                    <w:t xml:space="preserve">Orgán posudzovania zhody má vždy a pre každý postup posudzovania zhody a pre každý typ alebo kategóriu výrobku, v súvislosti s ktorými bol notifikovaný, k dispozícii potrebný ch zamestnancov s technickými znalosťami a dostatočnými a primeranými skúsenosťami na vykonanie úloh posudzovania zhody. (Rozhodnutie </w:t>
                  </w:r>
                  <w:proofErr w:type="spellStart"/>
                  <w:r>
                    <w:rPr>
                      <w:rFonts w:eastAsia="Cambria"/>
                      <w:color w:val="000000"/>
                    </w:rPr>
                    <w:t>EPaR</w:t>
                  </w:r>
                  <w:proofErr w:type="spellEnd"/>
                  <w:r>
                    <w:rPr>
                      <w:rFonts w:eastAsia="Cambria"/>
                      <w:color w:val="000000"/>
                    </w:rPr>
                    <w:t xml:space="preserve"> č. 768/2008/ES, čl. R17, ods. 6(a))</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932C1B"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100BE7" w14:textId="77777777" w:rsidR="00881128" w:rsidRDefault="00700092">
                  <w:pPr>
                    <w:spacing w:after="0" w:line="240" w:lineRule="auto"/>
                    <w:jc w:val="center"/>
                  </w:pPr>
                  <w:r>
                    <w:rPr>
                      <w:rFonts w:eastAsia="Cambria"/>
                      <w:b/>
                      <w:color w:val="000000"/>
                    </w:rPr>
                    <w:t xml:space="preserve"> </w:t>
                  </w:r>
                </w:p>
              </w:tc>
            </w:tr>
            <w:tr w:rsidR="00881128" w14:paraId="13B362D9" w14:textId="77777777">
              <w:trPr>
                <w:trHeight w:val="454"/>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E2707D" w14:textId="77777777" w:rsidR="00881128" w:rsidRDefault="00700092">
                  <w:pPr>
                    <w:spacing w:after="0" w:line="240" w:lineRule="auto"/>
                    <w:jc w:val="center"/>
                  </w:pPr>
                  <w:r>
                    <w:rPr>
                      <w:rFonts w:eastAsia="Cambria"/>
                      <w:b/>
                      <w:color w:val="000000"/>
                      <w:sz w:val="16"/>
                    </w:rPr>
                    <w:t>3.1.2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C024FF7" w14:textId="77777777" w:rsidR="00881128" w:rsidRDefault="00700092">
                  <w:pPr>
                    <w:spacing w:after="0" w:line="240" w:lineRule="auto"/>
                  </w:pPr>
                  <w:r>
                    <w:rPr>
                      <w:rFonts w:eastAsia="Cambria"/>
                      <w:color w:val="000000"/>
                    </w:rPr>
                    <w:t>Zamestnanci zodpovední za výkon činností posudzovania zhody musia mať:</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C2876E"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D2527E" w14:textId="77777777" w:rsidR="00881128" w:rsidRDefault="00700092">
                  <w:pPr>
                    <w:spacing w:after="0" w:line="240" w:lineRule="auto"/>
                    <w:jc w:val="center"/>
                  </w:pPr>
                  <w:r>
                    <w:rPr>
                      <w:rFonts w:eastAsia="Cambria"/>
                      <w:b/>
                      <w:color w:val="000000"/>
                    </w:rPr>
                    <w:t xml:space="preserve"> </w:t>
                  </w:r>
                </w:p>
              </w:tc>
            </w:tr>
            <w:tr w:rsidR="00881128" w14:paraId="650AAED6" w14:textId="77777777">
              <w:trPr>
                <w:trHeight w:val="68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E3E5B6" w14:textId="77777777" w:rsidR="00881128" w:rsidRDefault="00700092">
                  <w:pPr>
                    <w:spacing w:after="0" w:line="240" w:lineRule="auto"/>
                    <w:jc w:val="center"/>
                  </w:pPr>
                  <w:r>
                    <w:rPr>
                      <w:rFonts w:eastAsia="Cambria"/>
                      <w:b/>
                      <w:color w:val="000000"/>
                      <w:sz w:val="16"/>
                    </w:rPr>
                    <w:t>a)</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F070E0" w14:textId="77777777" w:rsidR="00881128" w:rsidRDefault="00700092">
                  <w:pPr>
                    <w:spacing w:after="0" w:line="240" w:lineRule="auto"/>
                  </w:pPr>
                  <w:r>
                    <w:rPr>
                      <w:rFonts w:eastAsia="Cambria"/>
                      <w:color w:val="000000"/>
                    </w:rPr>
                    <w:t>primeranú technickú prípravu a inú odbornú prípravu vzťahujúce sa na všetky činnosti posudzovania zhody, na ktoré bol orgán posudzovania zhody notifikovaný;</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272194"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4033A9" w14:textId="77777777" w:rsidR="00881128" w:rsidRDefault="00700092">
                  <w:pPr>
                    <w:spacing w:after="0" w:line="240" w:lineRule="auto"/>
                    <w:jc w:val="center"/>
                  </w:pPr>
                  <w:r>
                    <w:rPr>
                      <w:rFonts w:eastAsia="Cambria"/>
                      <w:b/>
                      <w:color w:val="000000"/>
                    </w:rPr>
                    <w:t xml:space="preserve"> </w:t>
                  </w:r>
                </w:p>
              </w:tc>
            </w:tr>
            <w:tr w:rsidR="00881128" w14:paraId="24A60F4A" w14:textId="77777777">
              <w:trPr>
                <w:trHeight w:val="48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E23CC7" w14:textId="77777777" w:rsidR="00881128" w:rsidRDefault="00700092">
                  <w:pPr>
                    <w:spacing w:after="0" w:line="240" w:lineRule="auto"/>
                    <w:jc w:val="center"/>
                  </w:pPr>
                  <w:r>
                    <w:rPr>
                      <w:rFonts w:eastAsia="Cambria"/>
                      <w:b/>
                      <w:color w:val="000000"/>
                      <w:sz w:val="16"/>
                    </w:rPr>
                    <w:t>b)</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34293DB" w14:textId="77777777" w:rsidR="00881128" w:rsidRDefault="00700092">
                  <w:pPr>
                    <w:spacing w:after="0" w:line="240" w:lineRule="auto"/>
                  </w:pPr>
                  <w:r>
                    <w:rPr>
                      <w:rFonts w:eastAsia="Cambria"/>
                      <w:color w:val="000000"/>
                    </w:rPr>
                    <w:t>dostatočné znalosti o požiadavkách posudzovaní, ktoré vykonávajú, a oprávnenie vykonávať tieto posudzovania zhody;</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2F122D"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9051D" w14:textId="77777777" w:rsidR="00881128" w:rsidRDefault="00700092">
                  <w:pPr>
                    <w:spacing w:after="0" w:line="240" w:lineRule="auto"/>
                    <w:jc w:val="center"/>
                  </w:pPr>
                  <w:r>
                    <w:rPr>
                      <w:rFonts w:eastAsia="Cambria"/>
                      <w:b/>
                      <w:color w:val="000000"/>
                    </w:rPr>
                    <w:t xml:space="preserve"> </w:t>
                  </w:r>
                </w:p>
              </w:tc>
            </w:tr>
            <w:tr w:rsidR="00881128" w14:paraId="584B2301" w14:textId="77777777">
              <w:trPr>
                <w:trHeight w:val="853"/>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A556FD" w14:textId="77777777" w:rsidR="00881128" w:rsidRDefault="00700092">
                  <w:pPr>
                    <w:spacing w:after="0" w:line="240" w:lineRule="auto"/>
                    <w:jc w:val="center"/>
                  </w:pPr>
                  <w:r>
                    <w:rPr>
                      <w:rFonts w:eastAsia="Cambria"/>
                      <w:b/>
                      <w:color w:val="000000"/>
                      <w:sz w:val="16"/>
                    </w:rPr>
                    <w:t>c)</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06D7DE" w14:textId="77777777" w:rsidR="00881128" w:rsidRDefault="00700092">
                  <w:pPr>
                    <w:spacing w:after="0" w:line="240" w:lineRule="auto"/>
                  </w:pPr>
                  <w:r>
                    <w:rPr>
                      <w:rFonts w:eastAsia="Cambria"/>
                      <w:color w:val="000000"/>
                    </w:rPr>
                    <w:t>primerané znalosti a pochopenie základných požiadaviek, uplatniteľných harmonizovaných noriem a príslušných ustanovení harmonizačných právnych predpisov Európskej únie a všeobecne záväzných právnych predpisov;</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941CB8"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E73BF" w14:textId="77777777" w:rsidR="00881128" w:rsidRDefault="00700092">
                  <w:pPr>
                    <w:spacing w:after="0" w:line="240" w:lineRule="auto"/>
                    <w:jc w:val="center"/>
                  </w:pPr>
                  <w:r>
                    <w:rPr>
                      <w:rFonts w:eastAsia="Cambria"/>
                      <w:b/>
                      <w:color w:val="000000"/>
                    </w:rPr>
                    <w:t xml:space="preserve"> </w:t>
                  </w:r>
                </w:p>
              </w:tc>
            </w:tr>
            <w:tr w:rsidR="00881128" w14:paraId="73D31543" w14:textId="77777777">
              <w:trPr>
                <w:trHeight w:val="643"/>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AB52E" w14:textId="77777777" w:rsidR="00881128" w:rsidRDefault="00700092">
                  <w:pPr>
                    <w:spacing w:after="0" w:line="240" w:lineRule="auto"/>
                    <w:jc w:val="center"/>
                  </w:pPr>
                  <w:r>
                    <w:rPr>
                      <w:rFonts w:eastAsia="Cambria"/>
                      <w:b/>
                      <w:color w:val="000000"/>
                      <w:sz w:val="16"/>
                    </w:rPr>
                    <w:t>d)</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5557B0E" w14:textId="77777777" w:rsidR="00881128" w:rsidRDefault="00700092">
                  <w:pPr>
                    <w:spacing w:after="0" w:line="240" w:lineRule="auto"/>
                  </w:pPr>
                  <w:r>
                    <w:rPr>
                      <w:rFonts w:eastAsia="Cambria"/>
                      <w:color w:val="000000"/>
                    </w:rPr>
                    <w:t xml:space="preserve">schopnosti potrebné na vydanie certifikátov, záznamov a protokolov preukazujúcich, že sa vykonalo posúdenie zhody. (Rozhodnutie </w:t>
                  </w:r>
                  <w:proofErr w:type="spellStart"/>
                  <w:r>
                    <w:rPr>
                      <w:rFonts w:eastAsia="Cambria"/>
                      <w:color w:val="000000"/>
                    </w:rPr>
                    <w:t>EPaR</w:t>
                  </w:r>
                  <w:proofErr w:type="spellEnd"/>
                  <w:r>
                    <w:rPr>
                      <w:rFonts w:eastAsia="Cambria"/>
                      <w:color w:val="000000"/>
                    </w:rPr>
                    <w:t xml:space="preserve"> č. 768/2008/ES, čl. R17, ods. 7)</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E9DA7"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2FA23" w14:textId="77777777" w:rsidR="00881128" w:rsidRDefault="00700092">
                  <w:pPr>
                    <w:spacing w:after="0" w:line="240" w:lineRule="auto"/>
                    <w:jc w:val="center"/>
                  </w:pPr>
                  <w:r>
                    <w:rPr>
                      <w:rFonts w:eastAsia="Cambria"/>
                      <w:b/>
                      <w:color w:val="000000"/>
                    </w:rPr>
                    <w:t xml:space="preserve"> </w:t>
                  </w:r>
                </w:p>
              </w:tc>
            </w:tr>
            <w:tr w:rsidR="00881128" w14:paraId="340182B6"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3E3919F" w14:textId="77777777" w:rsidR="00881128" w:rsidRDefault="00881128">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tcPr>
                <w:p w14:paraId="4C5631FD" w14:textId="77777777" w:rsidR="00881128" w:rsidRDefault="00881128">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21C89DB7" w14:textId="77777777" w:rsidR="00881128" w:rsidRDefault="00881128">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2857310D" w14:textId="77777777" w:rsidR="00881128" w:rsidRDefault="00881128">
                  <w:pPr>
                    <w:spacing w:after="0" w:line="240" w:lineRule="auto"/>
                  </w:pPr>
                </w:p>
              </w:tc>
            </w:tr>
            <w:tr w:rsidR="00881128" w14:paraId="5DA72900"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3900426E" w14:textId="77777777" w:rsidR="00881128" w:rsidRDefault="00700092">
                  <w:pPr>
                    <w:spacing w:after="0" w:line="240" w:lineRule="auto"/>
                    <w:jc w:val="center"/>
                  </w:pPr>
                  <w:r>
                    <w:rPr>
                      <w:rFonts w:eastAsia="Cambria"/>
                      <w:b/>
                      <w:color w:val="000000"/>
                      <w:sz w:val="24"/>
                    </w:rPr>
                    <w:t>3.2</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5A014648" w14:textId="77777777" w:rsidR="00881128" w:rsidRDefault="00700092">
                  <w:pPr>
                    <w:spacing w:after="0" w:line="240" w:lineRule="auto"/>
                    <w:jc w:val="center"/>
                  </w:pPr>
                  <w:r>
                    <w:rPr>
                      <w:rFonts w:eastAsia="Cambria"/>
                      <w:b/>
                      <w:color w:val="000000"/>
                      <w:sz w:val="24"/>
                    </w:rPr>
                    <w:t>Vybavenie</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7DF22D91"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4ECB05B7" w14:textId="77777777" w:rsidR="00881128" w:rsidRDefault="00881128">
                  <w:pPr>
                    <w:spacing w:after="0" w:line="240" w:lineRule="auto"/>
                  </w:pPr>
                </w:p>
              </w:tc>
            </w:tr>
            <w:tr w:rsidR="00881128" w14:paraId="1E74DBBB" w14:textId="77777777">
              <w:trPr>
                <w:trHeight w:val="1075"/>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DCD7F0" w14:textId="77777777" w:rsidR="00881128" w:rsidRDefault="00700092">
                  <w:pPr>
                    <w:spacing w:after="0" w:line="240" w:lineRule="auto"/>
                    <w:jc w:val="center"/>
                  </w:pPr>
                  <w:r>
                    <w:rPr>
                      <w:rFonts w:eastAsia="Cambria"/>
                      <w:b/>
                      <w:color w:val="000000"/>
                      <w:sz w:val="16"/>
                    </w:rPr>
                    <w:t>3.2.1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3550474" w14:textId="77777777" w:rsidR="00881128" w:rsidRDefault="00700092">
                  <w:pPr>
                    <w:spacing w:after="0" w:line="240" w:lineRule="auto"/>
                  </w:pPr>
                  <w:r>
                    <w:rPr>
                      <w:rFonts w:eastAsia="Cambria"/>
                      <w:color w:val="000000"/>
                    </w:rPr>
                    <w:t>NO musí mať nevyhnutné prostriedky na primeraný výkon technických a administratívnych úloh spojených s činnosťami posudzovania zhody a musí mať prístup ku všetkým potrebným zariadeniam alebo vybaveniu.</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6)</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98B021"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9C199" w14:textId="77777777" w:rsidR="00881128" w:rsidRDefault="00700092">
                  <w:pPr>
                    <w:spacing w:after="0" w:line="240" w:lineRule="auto"/>
                    <w:jc w:val="center"/>
                  </w:pPr>
                  <w:r>
                    <w:rPr>
                      <w:rFonts w:eastAsia="Cambria"/>
                      <w:b/>
                      <w:color w:val="000000"/>
                    </w:rPr>
                    <w:t xml:space="preserve"> </w:t>
                  </w:r>
                </w:p>
              </w:tc>
            </w:tr>
            <w:tr w:rsidR="00881128" w14:paraId="46646BD8"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41E63E9" w14:textId="77777777" w:rsidR="00881128" w:rsidRDefault="00881128">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tcPr>
                <w:p w14:paraId="1CEBA65B" w14:textId="77777777" w:rsidR="00881128" w:rsidRDefault="00881128">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759BA31" w14:textId="77777777" w:rsidR="00881128" w:rsidRDefault="00881128">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6848A810" w14:textId="77777777" w:rsidR="00881128" w:rsidRDefault="00881128">
                  <w:pPr>
                    <w:spacing w:after="0" w:line="240" w:lineRule="auto"/>
                  </w:pPr>
                </w:p>
              </w:tc>
            </w:tr>
            <w:tr w:rsidR="00881128" w14:paraId="60460A4A"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58A04E1" w14:textId="77777777" w:rsidR="00881128" w:rsidRDefault="00700092">
                  <w:pPr>
                    <w:spacing w:after="0" w:line="240" w:lineRule="auto"/>
                    <w:jc w:val="center"/>
                  </w:pPr>
                  <w:r>
                    <w:rPr>
                      <w:rFonts w:eastAsia="Cambria"/>
                      <w:b/>
                      <w:color w:val="000000"/>
                      <w:sz w:val="24"/>
                    </w:rPr>
                    <w:t>3.3</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6AE9E32F" w14:textId="77777777" w:rsidR="00881128" w:rsidRDefault="00700092">
                  <w:pPr>
                    <w:spacing w:after="0" w:line="240" w:lineRule="auto"/>
                    <w:jc w:val="center"/>
                  </w:pPr>
                  <w:r>
                    <w:rPr>
                      <w:rFonts w:eastAsia="Cambria"/>
                      <w:b/>
                      <w:color w:val="000000"/>
                      <w:sz w:val="24"/>
                    </w:rPr>
                    <w:t>Subdodávky</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29BD6BCD"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62DD5656" w14:textId="77777777" w:rsidR="00881128" w:rsidRDefault="00881128">
                  <w:pPr>
                    <w:spacing w:after="0" w:line="240" w:lineRule="auto"/>
                  </w:pPr>
                </w:p>
              </w:tc>
            </w:tr>
            <w:tr w:rsidR="00881128" w14:paraId="48E5E19A" w14:textId="77777777">
              <w:trPr>
                <w:trHeight w:val="1291"/>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05AC0B" w14:textId="77777777" w:rsidR="00881128" w:rsidRDefault="00700092">
                  <w:pPr>
                    <w:spacing w:after="0" w:line="240" w:lineRule="auto"/>
                    <w:jc w:val="center"/>
                  </w:pPr>
                  <w:r>
                    <w:rPr>
                      <w:rFonts w:eastAsia="Cambria"/>
                      <w:b/>
                      <w:color w:val="000000"/>
                      <w:sz w:val="16"/>
                    </w:rPr>
                    <w:t>3.3.1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6A6292B" w14:textId="77777777" w:rsidR="00881128" w:rsidRDefault="00700092">
                  <w:pPr>
                    <w:spacing w:after="0" w:line="240" w:lineRule="auto"/>
                  </w:pPr>
                  <w:r>
                    <w:rPr>
                      <w:rFonts w:eastAsia="Cambria"/>
                      <w:color w:val="000000"/>
                    </w:rPr>
                    <w:t>Ak NO uzatvára subdodávateľské zmluvy na niektoré činnosti spojené s posudzovaním zhody alebo využíva svoje organizačné zložky zabezpečí, aby subdodávateľ alebo organizačná zložka spĺňali požiadavky stanovené v článku R17 a informuje o tom notifikujúci orgán.</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R20, ods. 1)</w:t>
                  </w:r>
                  <w:r>
                    <w:rPr>
                      <w:rFonts w:eastAsia="Cambria"/>
                      <w:color w:val="000000"/>
                    </w:rPr>
                    <w:br/>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6242B"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685C1" w14:textId="77777777" w:rsidR="00881128" w:rsidRDefault="00700092">
                  <w:pPr>
                    <w:spacing w:after="0" w:line="240" w:lineRule="auto"/>
                    <w:jc w:val="center"/>
                  </w:pPr>
                  <w:r>
                    <w:rPr>
                      <w:rFonts w:eastAsia="Cambria"/>
                      <w:b/>
                      <w:color w:val="000000"/>
                    </w:rPr>
                    <w:t xml:space="preserve"> </w:t>
                  </w:r>
                </w:p>
              </w:tc>
            </w:tr>
            <w:tr w:rsidR="00881128" w14:paraId="04A84F83" w14:textId="77777777">
              <w:trPr>
                <w:trHeight w:val="589"/>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0CBC65" w14:textId="77777777" w:rsidR="00881128" w:rsidRDefault="00700092">
                  <w:pPr>
                    <w:spacing w:after="0" w:line="240" w:lineRule="auto"/>
                    <w:jc w:val="center"/>
                  </w:pPr>
                  <w:r>
                    <w:rPr>
                      <w:rFonts w:eastAsia="Cambria"/>
                      <w:b/>
                      <w:color w:val="000000"/>
                      <w:sz w:val="16"/>
                    </w:rPr>
                    <w:t>3.3.2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1A4344D" w14:textId="77777777" w:rsidR="00881128" w:rsidRDefault="00700092">
                  <w:pPr>
                    <w:spacing w:after="0" w:line="240" w:lineRule="auto"/>
                  </w:pPr>
                  <w:r>
                    <w:rPr>
                      <w:rFonts w:eastAsia="Cambria"/>
                      <w:color w:val="000000"/>
                    </w:rPr>
                    <w:t>NO nesú plnú zodpovednosť za úlohy vykonávané subdodávateľmi alebo svojimi organizačnými zložkami bez ohľadu na to, kde majú sídlo.</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R20, ods. 2)</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773DFF"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92392E" w14:textId="77777777" w:rsidR="00881128" w:rsidRDefault="00700092">
                  <w:pPr>
                    <w:spacing w:after="0" w:line="240" w:lineRule="auto"/>
                    <w:jc w:val="center"/>
                  </w:pPr>
                  <w:r>
                    <w:rPr>
                      <w:rFonts w:eastAsia="Cambria"/>
                      <w:b/>
                      <w:color w:val="000000"/>
                    </w:rPr>
                    <w:t xml:space="preserve"> </w:t>
                  </w:r>
                </w:p>
              </w:tc>
            </w:tr>
            <w:tr w:rsidR="00881128" w14:paraId="256017BF" w14:textId="77777777">
              <w:trPr>
                <w:trHeight w:val="838"/>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FF181A" w14:textId="77777777" w:rsidR="00881128" w:rsidRDefault="00700092">
                  <w:pPr>
                    <w:spacing w:after="0" w:line="240" w:lineRule="auto"/>
                    <w:jc w:val="center"/>
                  </w:pPr>
                  <w:r>
                    <w:rPr>
                      <w:rFonts w:eastAsia="Cambria"/>
                      <w:b/>
                      <w:color w:val="000000"/>
                      <w:sz w:val="16"/>
                    </w:rPr>
                    <w:t>3.3.3</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04C75AC" w14:textId="77777777" w:rsidR="00881128" w:rsidRDefault="00700092">
                  <w:pPr>
                    <w:spacing w:after="0" w:line="240" w:lineRule="auto"/>
                  </w:pPr>
                  <w:r>
                    <w:rPr>
                      <w:rFonts w:eastAsia="Cambria"/>
                      <w:color w:val="000000"/>
                    </w:rPr>
                    <w:t>Na činnosti sa môžu uzatvárať subdodávateľské zmluvy alebo sa môžu vykonávať inými organizačnými zložkami iba v prípade, že s tým klient súhlasí.</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R20, ods. 3)</w:t>
                  </w:r>
                  <w:r>
                    <w:rPr>
                      <w:rFonts w:eastAsia="Cambria"/>
                      <w:color w:val="000000"/>
                    </w:rPr>
                    <w:br/>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4B0201"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98B4E2" w14:textId="77777777" w:rsidR="00881128" w:rsidRDefault="00700092">
                  <w:pPr>
                    <w:spacing w:after="0" w:line="240" w:lineRule="auto"/>
                    <w:jc w:val="center"/>
                  </w:pPr>
                  <w:r>
                    <w:rPr>
                      <w:rFonts w:eastAsia="Cambria"/>
                      <w:b/>
                      <w:color w:val="000000"/>
                    </w:rPr>
                    <w:t xml:space="preserve"> </w:t>
                  </w:r>
                </w:p>
              </w:tc>
            </w:tr>
            <w:tr w:rsidR="00881128" w14:paraId="5290963F" w14:textId="77777777">
              <w:trPr>
                <w:trHeight w:val="95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7BC576" w14:textId="77777777" w:rsidR="00881128" w:rsidRDefault="00700092">
                  <w:pPr>
                    <w:spacing w:after="0" w:line="240" w:lineRule="auto"/>
                    <w:jc w:val="center"/>
                  </w:pPr>
                  <w:r>
                    <w:rPr>
                      <w:rFonts w:eastAsia="Cambria"/>
                      <w:b/>
                      <w:color w:val="000000"/>
                      <w:sz w:val="16"/>
                    </w:rPr>
                    <w:t>3.3.4</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534039" w14:textId="77777777" w:rsidR="00881128" w:rsidRDefault="00700092">
                  <w:pPr>
                    <w:spacing w:after="0" w:line="240" w:lineRule="auto"/>
                  </w:pPr>
                  <w:r>
                    <w:rPr>
                      <w:rFonts w:eastAsia="Cambria"/>
                      <w:color w:val="000000"/>
                    </w:rPr>
                    <w:t>NO musia mať pre notifikujúce orgány k dispozícii príslušnú dokumentáciu týkajúcu sa posúdenia kvalifikácie subdodávateľa alebo inej organizačnej zložky a práce nimi vykonanej.</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R20, ods. 4)</w:t>
                  </w:r>
                  <w:r>
                    <w:rPr>
                      <w:rFonts w:eastAsia="Cambria"/>
                      <w:color w:val="000000"/>
                    </w:rPr>
                    <w:br/>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38407" w14:textId="77777777" w:rsidR="00881128" w:rsidRDefault="00700092">
                  <w:pPr>
                    <w:spacing w:after="0" w:line="240" w:lineRule="auto"/>
                    <w:jc w:val="center"/>
                  </w:pPr>
                  <w:r>
                    <w:rPr>
                      <w:rFonts w:eastAsia="Cambria"/>
                      <w:b/>
                      <w:color w:val="000000"/>
                      <w:sz w:val="19"/>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CD8A8" w14:textId="77777777" w:rsidR="00881128" w:rsidRDefault="00700092">
                  <w:pPr>
                    <w:spacing w:after="0" w:line="240" w:lineRule="auto"/>
                    <w:jc w:val="center"/>
                  </w:pPr>
                  <w:r>
                    <w:rPr>
                      <w:rFonts w:eastAsia="Cambria"/>
                      <w:b/>
                      <w:color w:val="000000"/>
                    </w:rPr>
                    <w:t xml:space="preserve"> </w:t>
                  </w:r>
                </w:p>
              </w:tc>
            </w:tr>
          </w:tbl>
          <w:p w14:paraId="0FE0DA56" w14:textId="77777777" w:rsidR="00881128" w:rsidRDefault="00881128">
            <w:pPr>
              <w:spacing w:after="0" w:line="240" w:lineRule="auto"/>
            </w:pPr>
          </w:p>
        </w:tc>
        <w:tc>
          <w:tcPr>
            <w:tcW w:w="48" w:type="dxa"/>
          </w:tcPr>
          <w:p w14:paraId="4229CC5D" w14:textId="77777777" w:rsidR="00881128" w:rsidRDefault="00881128">
            <w:pPr>
              <w:pStyle w:val="EmptyCellLayoutStyle"/>
              <w:spacing w:after="0" w:line="240" w:lineRule="auto"/>
            </w:pPr>
          </w:p>
        </w:tc>
      </w:tr>
      <w:tr w:rsidR="00881128" w14:paraId="20EDA9F8" w14:textId="77777777">
        <w:trPr>
          <w:trHeight w:val="313"/>
        </w:trPr>
        <w:tc>
          <w:tcPr>
            <w:tcW w:w="20" w:type="dxa"/>
          </w:tcPr>
          <w:p w14:paraId="7042A6D6" w14:textId="77777777" w:rsidR="00881128" w:rsidRDefault="00881128">
            <w:pPr>
              <w:pStyle w:val="EmptyCellLayoutStyle"/>
              <w:spacing w:after="0" w:line="240" w:lineRule="auto"/>
            </w:pPr>
          </w:p>
        </w:tc>
        <w:tc>
          <w:tcPr>
            <w:tcW w:w="48" w:type="dxa"/>
          </w:tcPr>
          <w:p w14:paraId="48075082" w14:textId="77777777" w:rsidR="00881128" w:rsidRDefault="00881128">
            <w:pPr>
              <w:pStyle w:val="EmptyCellLayoutStyle"/>
              <w:spacing w:after="0" w:line="240" w:lineRule="auto"/>
            </w:pPr>
          </w:p>
        </w:tc>
        <w:tc>
          <w:tcPr>
            <w:tcW w:w="4774" w:type="dxa"/>
          </w:tcPr>
          <w:p w14:paraId="5BA8734D" w14:textId="77777777" w:rsidR="00881128" w:rsidRDefault="00881128">
            <w:pPr>
              <w:pStyle w:val="EmptyCellLayoutStyle"/>
              <w:spacing w:after="0" w:line="240" w:lineRule="auto"/>
            </w:pPr>
          </w:p>
        </w:tc>
        <w:tc>
          <w:tcPr>
            <w:tcW w:w="344" w:type="dxa"/>
          </w:tcPr>
          <w:p w14:paraId="685C3646" w14:textId="77777777" w:rsidR="00881128" w:rsidRDefault="00881128">
            <w:pPr>
              <w:pStyle w:val="EmptyCellLayoutStyle"/>
              <w:spacing w:after="0" w:line="240" w:lineRule="auto"/>
            </w:pPr>
          </w:p>
        </w:tc>
        <w:tc>
          <w:tcPr>
            <w:tcW w:w="4456" w:type="dxa"/>
          </w:tcPr>
          <w:p w14:paraId="349B0B73" w14:textId="77777777" w:rsidR="00881128" w:rsidRDefault="00881128">
            <w:pPr>
              <w:pStyle w:val="EmptyCellLayoutStyle"/>
              <w:spacing w:after="0" w:line="240" w:lineRule="auto"/>
            </w:pPr>
          </w:p>
        </w:tc>
        <w:tc>
          <w:tcPr>
            <w:tcW w:w="475" w:type="dxa"/>
          </w:tcPr>
          <w:p w14:paraId="3B130375" w14:textId="77777777" w:rsidR="00881128" w:rsidRDefault="00881128">
            <w:pPr>
              <w:pStyle w:val="EmptyCellLayoutStyle"/>
              <w:spacing w:after="0" w:line="240" w:lineRule="auto"/>
            </w:pPr>
          </w:p>
        </w:tc>
        <w:tc>
          <w:tcPr>
            <w:tcW w:w="48" w:type="dxa"/>
          </w:tcPr>
          <w:p w14:paraId="637880AF" w14:textId="77777777" w:rsidR="00881128" w:rsidRDefault="00881128">
            <w:pPr>
              <w:pStyle w:val="EmptyCellLayoutStyle"/>
              <w:spacing w:after="0" w:line="240" w:lineRule="auto"/>
            </w:pPr>
          </w:p>
        </w:tc>
      </w:tr>
      <w:tr w:rsidR="00050E7B" w14:paraId="4BF2DD88" w14:textId="77777777" w:rsidTr="00050E7B">
        <w:trPr>
          <w:trHeight w:val="445"/>
        </w:trPr>
        <w:tc>
          <w:tcPr>
            <w:tcW w:w="20" w:type="dxa"/>
          </w:tcPr>
          <w:p w14:paraId="589E5440" w14:textId="77777777" w:rsidR="00881128" w:rsidRDefault="00881128">
            <w:pPr>
              <w:pStyle w:val="EmptyCellLayoutStyle"/>
              <w:spacing w:after="0" w:line="240" w:lineRule="auto"/>
            </w:pPr>
          </w:p>
        </w:tc>
        <w:tc>
          <w:tcPr>
            <w:tcW w:w="48" w:type="dxa"/>
            <w:gridSpan w:val="5"/>
          </w:tcPr>
          <w:tbl>
            <w:tblPr>
              <w:tblW w:w="0" w:type="auto"/>
              <w:tblCellMar>
                <w:left w:w="0" w:type="dxa"/>
                <w:right w:w="0" w:type="dxa"/>
              </w:tblCellMar>
              <w:tblLook w:val="0000" w:firstRow="0" w:lastRow="0" w:firstColumn="0" w:lastColumn="0" w:noHBand="0" w:noVBand="0"/>
            </w:tblPr>
            <w:tblGrid>
              <w:gridCol w:w="10097"/>
            </w:tblGrid>
            <w:tr w:rsidR="00881128" w14:paraId="6F1439B3" w14:textId="77777777">
              <w:trPr>
                <w:trHeight w:val="367"/>
              </w:trPr>
              <w:tc>
                <w:tcPr>
                  <w:tcW w:w="10099" w:type="dxa"/>
                  <w:tcBorders>
                    <w:top w:val="nil"/>
                    <w:left w:val="nil"/>
                    <w:bottom w:val="nil"/>
                    <w:right w:val="nil"/>
                  </w:tcBorders>
                  <w:tcMar>
                    <w:top w:w="39" w:type="dxa"/>
                    <w:left w:w="39" w:type="dxa"/>
                    <w:bottom w:w="39" w:type="dxa"/>
                    <w:right w:w="39" w:type="dxa"/>
                  </w:tcMar>
                </w:tcPr>
                <w:p w14:paraId="4D130E31" w14:textId="77777777" w:rsidR="00881128" w:rsidRDefault="00700092">
                  <w:pPr>
                    <w:spacing w:after="0" w:line="240" w:lineRule="auto"/>
                    <w:jc w:val="center"/>
                  </w:pPr>
                  <w:r>
                    <w:rPr>
                      <w:rFonts w:eastAsia="Cambria"/>
                      <w:b/>
                      <w:color w:val="000000"/>
                      <w:sz w:val="28"/>
                    </w:rPr>
                    <w:t>4. Požiadavky na informácie a dôvernosť</w:t>
                  </w:r>
                </w:p>
              </w:tc>
            </w:tr>
          </w:tbl>
          <w:p w14:paraId="75F6884D" w14:textId="77777777" w:rsidR="00881128" w:rsidRDefault="00881128">
            <w:pPr>
              <w:spacing w:after="0" w:line="240" w:lineRule="auto"/>
            </w:pPr>
          </w:p>
        </w:tc>
        <w:tc>
          <w:tcPr>
            <w:tcW w:w="48" w:type="dxa"/>
          </w:tcPr>
          <w:p w14:paraId="7D6FFABB" w14:textId="77777777" w:rsidR="00881128" w:rsidRDefault="00881128">
            <w:pPr>
              <w:pStyle w:val="EmptyCellLayoutStyle"/>
              <w:spacing w:after="0" w:line="240" w:lineRule="auto"/>
            </w:pPr>
          </w:p>
        </w:tc>
      </w:tr>
      <w:tr w:rsidR="00881128" w14:paraId="1E7D88E1" w14:textId="77777777">
        <w:trPr>
          <w:trHeight w:val="100"/>
        </w:trPr>
        <w:tc>
          <w:tcPr>
            <w:tcW w:w="20" w:type="dxa"/>
          </w:tcPr>
          <w:p w14:paraId="3F297F27" w14:textId="77777777" w:rsidR="00881128" w:rsidRDefault="00881128">
            <w:pPr>
              <w:pStyle w:val="EmptyCellLayoutStyle"/>
              <w:spacing w:after="0" w:line="240" w:lineRule="auto"/>
            </w:pPr>
          </w:p>
        </w:tc>
        <w:tc>
          <w:tcPr>
            <w:tcW w:w="48" w:type="dxa"/>
          </w:tcPr>
          <w:p w14:paraId="35FFBF5B" w14:textId="77777777" w:rsidR="00881128" w:rsidRDefault="00881128">
            <w:pPr>
              <w:pStyle w:val="EmptyCellLayoutStyle"/>
              <w:spacing w:after="0" w:line="240" w:lineRule="auto"/>
            </w:pPr>
          </w:p>
        </w:tc>
        <w:tc>
          <w:tcPr>
            <w:tcW w:w="4774" w:type="dxa"/>
          </w:tcPr>
          <w:p w14:paraId="2F5CC4C6" w14:textId="77777777" w:rsidR="00881128" w:rsidRDefault="00881128">
            <w:pPr>
              <w:pStyle w:val="EmptyCellLayoutStyle"/>
              <w:spacing w:after="0" w:line="240" w:lineRule="auto"/>
            </w:pPr>
          </w:p>
        </w:tc>
        <w:tc>
          <w:tcPr>
            <w:tcW w:w="344" w:type="dxa"/>
          </w:tcPr>
          <w:p w14:paraId="14F5BB0C" w14:textId="77777777" w:rsidR="00881128" w:rsidRDefault="00881128">
            <w:pPr>
              <w:pStyle w:val="EmptyCellLayoutStyle"/>
              <w:spacing w:after="0" w:line="240" w:lineRule="auto"/>
            </w:pPr>
          </w:p>
        </w:tc>
        <w:tc>
          <w:tcPr>
            <w:tcW w:w="4456" w:type="dxa"/>
          </w:tcPr>
          <w:p w14:paraId="32156A0A" w14:textId="77777777" w:rsidR="00881128" w:rsidRDefault="00881128">
            <w:pPr>
              <w:pStyle w:val="EmptyCellLayoutStyle"/>
              <w:spacing w:after="0" w:line="240" w:lineRule="auto"/>
            </w:pPr>
          </w:p>
        </w:tc>
        <w:tc>
          <w:tcPr>
            <w:tcW w:w="475" w:type="dxa"/>
          </w:tcPr>
          <w:p w14:paraId="7A91E1B0" w14:textId="77777777" w:rsidR="00881128" w:rsidRDefault="00881128">
            <w:pPr>
              <w:pStyle w:val="EmptyCellLayoutStyle"/>
              <w:spacing w:after="0" w:line="240" w:lineRule="auto"/>
            </w:pPr>
          </w:p>
        </w:tc>
        <w:tc>
          <w:tcPr>
            <w:tcW w:w="48" w:type="dxa"/>
          </w:tcPr>
          <w:p w14:paraId="498C17E5" w14:textId="77777777" w:rsidR="00881128" w:rsidRDefault="00881128">
            <w:pPr>
              <w:pStyle w:val="EmptyCellLayoutStyle"/>
              <w:spacing w:after="0" w:line="240" w:lineRule="auto"/>
            </w:pPr>
          </w:p>
        </w:tc>
      </w:tr>
      <w:tr w:rsidR="00050E7B" w14:paraId="6E0FD410" w14:textId="77777777" w:rsidTr="00050E7B">
        <w:tc>
          <w:tcPr>
            <w:tcW w:w="20" w:type="dxa"/>
          </w:tcPr>
          <w:p w14:paraId="50F8EDAA" w14:textId="77777777" w:rsidR="00881128" w:rsidRDefault="00881128">
            <w:pPr>
              <w:pStyle w:val="EmptyCellLayoutStyle"/>
              <w:spacing w:after="0" w:line="240" w:lineRule="auto"/>
            </w:pPr>
          </w:p>
        </w:tc>
        <w:tc>
          <w:tcPr>
            <w:tcW w:w="48" w:type="dxa"/>
            <w:gridSpan w:val="5"/>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946"/>
              <w:gridCol w:w="5452"/>
              <w:gridCol w:w="866"/>
              <w:gridCol w:w="2815"/>
            </w:tblGrid>
            <w:tr w:rsidR="00881128" w14:paraId="46C4F8AD"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78C268FF" w14:textId="77777777" w:rsidR="00881128" w:rsidRDefault="00700092">
                  <w:pPr>
                    <w:spacing w:after="0" w:line="240" w:lineRule="auto"/>
                    <w:jc w:val="center"/>
                  </w:pPr>
                  <w:proofErr w:type="spellStart"/>
                  <w:r>
                    <w:rPr>
                      <w:rFonts w:eastAsia="Cambria"/>
                      <w:b/>
                      <w:color w:val="000000"/>
                      <w:sz w:val="24"/>
                    </w:rPr>
                    <w:t>P.č</w:t>
                  </w:r>
                  <w:proofErr w:type="spellEnd"/>
                  <w:r>
                    <w:rPr>
                      <w:rFonts w:eastAsia="Cambria"/>
                      <w:b/>
                      <w:color w:val="000000"/>
                      <w:sz w:val="24"/>
                    </w:rPr>
                    <w:t>.</w:t>
                  </w:r>
                </w:p>
              </w:tc>
              <w:tc>
                <w:tcPr>
                  <w:tcW w:w="5463"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tcPr>
                <w:p w14:paraId="55430176" w14:textId="77777777" w:rsidR="00881128" w:rsidRDefault="00700092">
                  <w:pPr>
                    <w:spacing w:after="0" w:line="240" w:lineRule="auto"/>
                    <w:jc w:val="center"/>
                  </w:pPr>
                  <w:r>
                    <w:rPr>
                      <w:rFonts w:eastAsia="Cambria"/>
                      <w:b/>
                      <w:color w:val="000000"/>
                      <w:sz w:val="24"/>
                    </w:rPr>
                    <w:t>Otázka/požiadavka</w:t>
                  </w:r>
                </w:p>
              </w:tc>
              <w:tc>
                <w:tcPr>
                  <w:tcW w:w="866"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069BEB68" w14:textId="77777777" w:rsidR="00881128" w:rsidRDefault="00700092">
                  <w:pPr>
                    <w:spacing w:after="0" w:line="240" w:lineRule="auto"/>
                    <w:jc w:val="center"/>
                  </w:pPr>
                  <w:r>
                    <w:rPr>
                      <w:rFonts w:eastAsia="Cambria"/>
                      <w:b/>
                      <w:color w:val="000000"/>
                      <w:sz w:val="19"/>
                    </w:rPr>
                    <w:t>Áno/Nie</w:t>
                  </w:r>
                </w:p>
              </w:tc>
              <w:tc>
                <w:tcPr>
                  <w:tcW w:w="2821"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26A29899" w14:textId="77777777" w:rsidR="00881128" w:rsidRDefault="00700092">
                  <w:pPr>
                    <w:spacing w:after="0" w:line="240" w:lineRule="auto"/>
                    <w:jc w:val="center"/>
                  </w:pPr>
                  <w:r>
                    <w:rPr>
                      <w:rFonts w:eastAsia="Cambria"/>
                      <w:b/>
                      <w:color w:val="000000"/>
                    </w:rPr>
                    <w:t xml:space="preserve">Poznámka </w:t>
                  </w:r>
                </w:p>
              </w:tc>
            </w:tr>
            <w:tr w:rsidR="00881128" w14:paraId="20C43669"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0D84EF8D" w14:textId="77777777" w:rsidR="00881128" w:rsidRDefault="00700092">
                  <w:pPr>
                    <w:spacing w:after="0" w:line="240" w:lineRule="auto"/>
                    <w:jc w:val="center"/>
                  </w:pPr>
                  <w:r>
                    <w:rPr>
                      <w:rFonts w:eastAsia="Cambria"/>
                      <w:b/>
                      <w:color w:val="000000"/>
                      <w:sz w:val="24"/>
                    </w:rPr>
                    <w:t>4.1</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3FE69A83" w14:textId="77777777" w:rsidR="00881128" w:rsidRDefault="00700092">
                  <w:pPr>
                    <w:spacing w:after="0" w:line="240" w:lineRule="auto"/>
                    <w:jc w:val="center"/>
                  </w:pPr>
                  <w:r>
                    <w:rPr>
                      <w:rFonts w:eastAsia="Cambria"/>
                      <w:b/>
                      <w:color w:val="000000"/>
                      <w:sz w:val="24"/>
                    </w:rPr>
                    <w:t>Požiadavky na informácie</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CC26677"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8E192AA" w14:textId="77777777" w:rsidR="00881128" w:rsidRDefault="00881128">
                  <w:pPr>
                    <w:spacing w:after="0" w:line="240" w:lineRule="auto"/>
                  </w:pPr>
                </w:p>
              </w:tc>
            </w:tr>
            <w:tr w:rsidR="00881128" w14:paraId="75F64794" w14:textId="77777777">
              <w:trPr>
                <w:trHeight w:val="42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682BE5" w14:textId="77777777" w:rsidR="00881128" w:rsidRDefault="00700092">
                  <w:pPr>
                    <w:spacing w:after="0" w:line="240" w:lineRule="auto"/>
                    <w:jc w:val="center"/>
                  </w:pPr>
                  <w:r>
                    <w:rPr>
                      <w:rFonts w:eastAsia="Cambria"/>
                      <w:b/>
                      <w:color w:val="000000"/>
                      <w:sz w:val="16"/>
                    </w:rPr>
                    <w:t>4.1.1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68AA30" w14:textId="77777777" w:rsidR="00881128" w:rsidRDefault="00700092">
                  <w:pPr>
                    <w:spacing w:after="0" w:line="240" w:lineRule="auto"/>
                  </w:pPr>
                  <w:r>
                    <w:rPr>
                      <w:rFonts w:eastAsia="Cambria"/>
                      <w:color w:val="000000"/>
                    </w:rPr>
                    <w:t xml:space="preserve">NO musia informovať notifikujúce orgány: </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R28, ods. 1)</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55BD8A"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5549A0" w14:textId="77777777" w:rsidR="00881128" w:rsidRDefault="00700092">
                  <w:pPr>
                    <w:spacing w:after="0" w:line="240" w:lineRule="auto"/>
                    <w:jc w:val="center"/>
                  </w:pPr>
                  <w:r>
                    <w:rPr>
                      <w:rFonts w:eastAsia="Cambria"/>
                      <w:color w:val="000000"/>
                    </w:rPr>
                    <w:t xml:space="preserve"> </w:t>
                  </w:r>
                </w:p>
              </w:tc>
            </w:tr>
            <w:tr w:rsidR="00881128" w14:paraId="67F0F345" w14:textId="77777777">
              <w:trPr>
                <w:trHeight w:val="24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24EB69" w14:textId="77777777" w:rsidR="00881128" w:rsidRDefault="00700092">
                  <w:pPr>
                    <w:spacing w:after="0" w:line="240" w:lineRule="auto"/>
                    <w:jc w:val="center"/>
                  </w:pPr>
                  <w:r>
                    <w:rPr>
                      <w:rFonts w:eastAsia="Cambria"/>
                      <w:b/>
                      <w:color w:val="000000"/>
                      <w:sz w:val="16"/>
                    </w:rPr>
                    <w:t>a)</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67CB54" w14:textId="77777777" w:rsidR="00881128" w:rsidRDefault="00700092">
                  <w:pPr>
                    <w:spacing w:after="0" w:line="240" w:lineRule="auto"/>
                  </w:pPr>
                  <w:r>
                    <w:rPr>
                      <w:rFonts w:eastAsia="Cambria"/>
                      <w:color w:val="000000"/>
                    </w:rPr>
                    <w:t xml:space="preserve">o každom zamietnutí, obmedzení, pozastavení alebo zrušení </w:t>
                  </w:r>
                </w:p>
                <w:p w14:paraId="03F00121" w14:textId="77777777" w:rsidR="00881128" w:rsidRDefault="00700092">
                  <w:pPr>
                    <w:spacing w:after="0" w:line="240" w:lineRule="auto"/>
                  </w:pPr>
                  <w:r>
                    <w:rPr>
                      <w:rFonts w:eastAsia="Cambria"/>
                      <w:color w:val="000000"/>
                    </w:rPr>
                    <w:t>certifikátov;</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67F787"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8FB3C9" w14:textId="77777777" w:rsidR="00881128" w:rsidRDefault="00700092">
                  <w:pPr>
                    <w:spacing w:after="0" w:line="240" w:lineRule="auto"/>
                    <w:jc w:val="center"/>
                  </w:pPr>
                  <w:r>
                    <w:rPr>
                      <w:rFonts w:eastAsia="Cambria"/>
                      <w:color w:val="000000"/>
                    </w:rPr>
                    <w:t xml:space="preserve"> </w:t>
                  </w:r>
                </w:p>
              </w:tc>
            </w:tr>
            <w:tr w:rsidR="00881128" w14:paraId="53CA7B65" w14:textId="77777777">
              <w:trPr>
                <w:trHeight w:val="26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18253" w14:textId="77777777" w:rsidR="00881128" w:rsidRDefault="00700092">
                  <w:pPr>
                    <w:spacing w:after="0" w:line="240" w:lineRule="auto"/>
                    <w:jc w:val="center"/>
                  </w:pPr>
                  <w:r>
                    <w:rPr>
                      <w:rFonts w:eastAsia="Cambria"/>
                      <w:b/>
                      <w:color w:val="000000"/>
                      <w:sz w:val="16"/>
                    </w:rPr>
                    <w:t>b)</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E15EFA" w14:textId="77777777" w:rsidR="00881128" w:rsidRDefault="00700092">
                  <w:pPr>
                    <w:spacing w:after="0" w:line="240" w:lineRule="auto"/>
                  </w:pPr>
                  <w:r>
                    <w:rPr>
                      <w:rFonts w:eastAsia="Cambria"/>
                      <w:color w:val="000000"/>
                    </w:rPr>
                    <w:t>o akýchkoľvek okolnostiach, ktoré majú vplyv na rozsah a podmienky notifikácie;</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578D5"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F95F51" w14:textId="77777777" w:rsidR="00881128" w:rsidRDefault="00700092">
                  <w:pPr>
                    <w:spacing w:after="0" w:line="240" w:lineRule="auto"/>
                    <w:jc w:val="center"/>
                  </w:pPr>
                  <w:r>
                    <w:rPr>
                      <w:rFonts w:eastAsia="Cambria"/>
                      <w:color w:val="000000"/>
                    </w:rPr>
                    <w:t xml:space="preserve"> </w:t>
                  </w:r>
                </w:p>
              </w:tc>
            </w:tr>
            <w:tr w:rsidR="00881128" w14:paraId="3647A70A" w14:textId="77777777">
              <w:trPr>
                <w:trHeight w:val="47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ECAAC9" w14:textId="77777777" w:rsidR="00881128" w:rsidRDefault="00700092">
                  <w:pPr>
                    <w:spacing w:after="0" w:line="240" w:lineRule="auto"/>
                    <w:jc w:val="center"/>
                  </w:pPr>
                  <w:r>
                    <w:rPr>
                      <w:rFonts w:eastAsia="Cambria"/>
                      <w:b/>
                      <w:color w:val="000000"/>
                      <w:sz w:val="16"/>
                    </w:rPr>
                    <w:t>c)</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7609360" w14:textId="77777777" w:rsidR="00881128" w:rsidRDefault="00700092">
                  <w:pPr>
                    <w:spacing w:after="0" w:line="240" w:lineRule="auto"/>
                  </w:pPr>
                  <w:r>
                    <w:rPr>
                      <w:rFonts w:eastAsia="Cambria"/>
                      <w:color w:val="000000"/>
                    </w:rPr>
                    <w:t>o každej žiadosti o informácie o činnostiach posudzovania zhody, ktorú dostali od orgánov dohľadu nad trhom;</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027FC0"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BB33A" w14:textId="77777777" w:rsidR="00881128" w:rsidRDefault="00700092">
                  <w:pPr>
                    <w:spacing w:after="0" w:line="240" w:lineRule="auto"/>
                    <w:jc w:val="center"/>
                  </w:pPr>
                  <w:r>
                    <w:rPr>
                      <w:rFonts w:eastAsia="Cambria"/>
                      <w:color w:val="000000"/>
                    </w:rPr>
                    <w:t xml:space="preserve"> </w:t>
                  </w:r>
                </w:p>
              </w:tc>
            </w:tr>
            <w:tr w:rsidR="00881128" w14:paraId="310F4338" w14:textId="77777777">
              <w:trPr>
                <w:trHeight w:val="835"/>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E004D8" w14:textId="77777777" w:rsidR="00881128" w:rsidRDefault="00700092">
                  <w:pPr>
                    <w:spacing w:after="0" w:line="240" w:lineRule="auto"/>
                    <w:jc w:val="center"/>
                  </w:pPr>
                  <w:r>
                    <w:rPr>
                      <w:rFonts w:eastAsia="Cambria"/>
                      <w:b/>
                      <w:color w:val="000000"/>
                      <w:sz w:val="16"/>
                    </w:rPr>
                    <w:t>d)</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26C6FC" w14:textId="77777777" w:rsidR="00881128" w:rsidRDefault="00700092">
                  <w:pPr>
                    <w:spacing w:after="0" w:line="240" w:lineRule="auto"/>
                  </w:pPr>
                  <w:r>
                    <w:rPr>
                      <w:rFonts w:eastAsia="Cambria"/>
                      <w:color w:val="000000"/>
                    </w:rPr>
                    <w:t>na požiadanie – o činnostiach posudzovania zhody vykonaných v rámci rozsahu ich notifikácie a o akejkoľvek inej vykonanej činnosti vrátane cezhraničných činností a uzatvárania subdodávateľských zmlúv.</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AC7669"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474ADA" w14:textId="77777777" w:rsidR="00881128" w:rsidRDefault="00700092">
                  <w:pPr>
                    <w:spacing w:after="0" w:line="240" w:lineRule="auto"/>
                    <w:jc w:val="center"/>
                  </w:pPr>
                  <w:r>
                    <w:rPr>
                      <w:rFonts w:eastAsia="Cambria"/>
                      <w:color w:val="000000"/>
                    </w:rPr>
                    <w:t xml:space="preserve"> </w:t>
                  </w:r>
                </w:p>
              </w:tc>
            </w:tr>
            <w:tr w:rsidR="00881128" w14:paraId="3A76070F" w14:textId="77777777">
              <w:trPr>
                <w:trHeight w:val="1159"/>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9293C3" w14:textId="77777777" w:rsidR="00881128" w:rsidRDefault="00700092">
                  <w:pPr>
                    <w:spacing w:after="0" w:line="240" w:lineRule="auto"/>
                    <w:jc w:val="center"/>
                  </w:pPr>
                  <w:r>
                    <w:rPr>
                      <w:rFonts w:eastAsia="Cambria"/>
                      <w:b/>
                      <w:color w:val="000000"/>
                      <w:sz w:val="16"/>
                    </w:rPr>
                    <w:t>4.1.2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F3B6034" w14:textId="77777777" w:rsidR="00881128" w:rsidRDefault="00700092">
                  <w:pPr>
                    <w:spacing w:after="0" w:line="240" w:lineRule="auto"/>
                  </w:pPr>
                  <w:r>
                    <w:rPr>
                      <w:rFonts w:eastAsia="Cambria"/>
                      <w:color w:val="000000"/>
                    </w:rPr>
                    <w:t xml:space="preserve">NO musia poskytnúť iným notifikovaným osobám na podobné činnosti posudzovania zhody vzťahujúce sa na rovnaké výrobky, relevantné informácie o otázkach týkajúcich sa negatívnych a na požiadanie i pozitívnych výsledkov posudzovania zhody. (Rozhodnutie </w:t>
                  </w:r>
                  <w:proofErr w:type="spellStart"/>
                  <w:r>
                    <w:rPr>
                      <w:rFonts w:eastAsia="Cambria"/>
                      <w:color w:val="000000"/>
                    </w:rPr>
                    <w:t>EPaR</w:t>
                  </w:r>
                  <w:proofErr w:type="spellEnd"/>
                  <w:r>
                    <w:rPr>
                      <w:rFonts w:eastAsia="Cambria"/>
                      <w:color w:val="000000"/>
                    </w:rPr>
                    <w:t xml:space="preserve"> č. 768/2008/ES, čl. R28, ods. 2)</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E685DC"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A9E9AA" w14:textId="77777777" w:rsidR="00881128" w:rsidRDefault="00700092">
                  <w:pPr>
                    <w:spacing w:after="0" w:line="240" w:lineRule="auto"/>
                    <w:jc w:val="center"/>
                  </w:pPr>
                  <w:r>
                    <w:rPr>
                      <w:rFonts w:eastAsia="Cambria"/>
                      <w:color w:val="000000"/>
                    </w:rPr>
                    <w:t xml:space="preserve"> </w:t>
                  </w:r>
                </w:p>
              </w:tc>
            </w:tr>
            <w:tr w:rsidR="00881128" w14:paraId="053CC778"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tcPr>
                <w:p w14:paraId="5CF99E4B" w14:textId="77777777" w:rsidR="00881128" w:rsidRDefault="00881128">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tcPr>
                <w:p w14:paraId="6F3A86E6" w14:textId="77777777" w:rsidR="00881128" w:rsidRDefault="00881128">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335615B9" w14:textId="77777777" w:rsidR="00881128" w:rsidRDefault="00881128">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88C30E7" w14:textId="77777777" w:rsidR="00881128" w:rsidRDefault="00881128">
                  <w:pPr>
                    <w:spacing w:after="0" w:line="240" w:lineRule="auto"/>
                  </w:pPr>
                </w:p>
              </w:tc>
            </w:tr>
            <w:tr w:rsidR="00881128" w14:paraId="54A536CD"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07BCE6E4" w14:textId="77777777" w:rsidR="00881128" w:rsidRDefault="00700092">
                  <w:pPr>
                    <w:spacing w:after="0" w:line="240" w:lineRule="auto"/>
                    <w:jc w:val="center"/>
                  </w:pPr>
                  <w:r>
                    <w:rPr>
                      <w:rFonts w:eastAsia="Cambria"/>
                      <w:b/>
                      <w:color w:val="000000"/>
                      <w:sz w:val="24"/>
                    </w:rPr>
                    <w:t>4.2</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74F27751" w14:textId="77777777" w:rsidR="00881128" w:rsidRDefault="00700092">
                  <w:pPr>
                    <w:spacing w:after="0" w:line="240" w:lineRule="auto"/>
                    <w:jc w:val="center"/>
                  </w:pPr>
                  <w:r>
                    <w:rPr>
                      <w:rFonts w:eastAsia="Cambria"/>
                      <w:b/>
                      <w:color w:val="000000"/>
                      <w:sz w:val="24"/>
                    </w:rPr>
                    <w:t>Dôvernosť</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4D84B00"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48C1FA1E" w14:textId="77777777" w:rsidR="00881128" w:rsidRDefault="00881128">
                  <w:pPr>
                    <w:spacing w:after="0" w:line="240" w:lineRule="auto"/>
                  </w:pPr>
                </w:p>
              </w:tc>
            </w:tr>
            <w:tr w:rsidR="00881128" w14:paraId="176D65EB" w14:textId="77777777">
              <w:trPr>
                <w:trHeight w:val="1834"/>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343182" w14:textId="77777777" w:rsidR="00881128" w:rsidRDefault="00700092">
                  <w:pPr>
                    <w:spacing w:after="0" w:line="240" w:lineRule="auto"/>
                    <w:jc w:val="center"/>
                  </w:pPr>
                  <w:r>
                    <w:rPr>
                      <w:rFonts w:eastAsia="Cambria"/>
                      <w:b/>
                      <w:color w:val="000000"/>
                      <w:sz w:val="16"/>
                    </w:rPr>
                    <w:t>4.2.1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5C3CAB" w14:textId="77777777" w:rsidR="00881128" w:rsidRDefault="00700092">
                  <w:pPr>
                    <w:spacing w:after="0" w:line="240" w:lineRule="auto"/>
                  </w:pPr>
                  <w:r>
                    <w:rPr>
                      <w:rFonts w:eastAsia="Cambria"/>
                      <w:color w:val="000000"/>
                    </w:rPr>
                    <w:t>Zamestnanci NO sú povinní dodržiavať obchodné tajomstvo, týkajúce sa všetkých informácií získaných pri vykonávaní svojich úloh podľa príslušných predpisov Európskej únie alebo akéhokoľvek ustanovenia vnútroštátneho práva, ktoré tento predpis uvádzajú do účinnosti, nie však vo vzťahu k príslušným orgánom členského štátu, kde daný orgán vykonáva svoju činnosť. Vlastnícke práva musia byť chránené.</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10)</w:t>
                  </w:r>
                  <w:r>
                    <w:rPr>
                      <w:rFonts w:eastAsia="Cambria"/>
                      <w:color w:val="000000"/>
                    </w:rPr>
                    <w:br/>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029F0"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A5B068" w14:textId="77777777" w:rsidR="00881128" w:rsidRDefault="00700092">
                  <w:pPr>
                    <w:spacing w:after="0" w:line="240" w:lineRule="auto"/>
                    <w:jc w:val="center"/>
                  </w:pPr>
                  <w:r>
                    <w:rPr>
                      <w:rFonts w:eastAsia="Cambria"/>
                      <w:color w:val="000000"/>
                    </w:rPr>
                    <w:t xml:space="preserve"> </w:t>
                  </w:r>
                </w:p>
              </w:tc>
            </w:tr>
          </w:tbl>
          <w:p w14:paraId="5AEB9D92" w14:textId="77777777" w:rsidR="00881128" w:rsidRDefault="00881128">
            <w:pPr>
              <w:spacing w:after="0" w:line="240" w:lineRule="auto"/>
            </w:pPr>
          </w:p>
        </w:tc>
        <w:tc>
          <w:tcPr>
            <w:tcW w:w="48" w:type="dxa"/>
          </w:tcPr>
          <w:p w14:paraId="179C9BC0" w14:textId="77777777" w:rsidR="00881128" w:rsidRDefault="00881128">
            <w:pPr>
              <w:pStyle w:val="EmptyCellLayoutStyle"/>
              <w:spacing w:after="0" w:line="240" w:lineRule="auto"/>
            </w:pPr>
          </w:p>
        </w:tc>
      </w:tr>
      <w:tr w:rsidR="00881128" w14:paraId="73977666" w14:textId="77777777">
        <w:trPr>
          <w:trHeight w:val="417"/>
        </w:trPr>
        <w:tc>
          <w:tcPr>
            <w:tcW w:w="20" w:type="dxa"/>
          </w:tcPr>
          <w:p w14:paraId="7047564E" w14:textId="77777777" w:rsidR="00881128" w:rsidRDefault="00881128">
            <w:pPr>
              <w:pStyle w:val="EmptyCellLayoutStyle"/>
              <w:spacing w:after="0" w:line="240" w:lineRule="auto"/>
            </w:pPr>
          </w:p>
        </w:tc>
        <w:tc>
          <w:tcPr>
            <w:tcW w:w="48" w:type="dxa"/>
          </w:tcPr>
          <w:p w14:paraId="7BC6EF22" w14:textId="77777777" w:rsidR="00881128" w:rsidRDefault="00881128">
            <w:pPr>
              <w:pStyle w:val="EmptyCellLayoutStyle"/>
              <w:spacing w:after="0" w:line="240" w:lineRule="auto"/>
            </w:pPr>
          </w:p>
        </w:tc>
        <w:tc>
          <w:tcPr>
            <w:tcW w:w="4774" w:type="dxa"/>
          </w:tcPr>
          <w:p w14:paraId="19D0F4D9" w14:textId="77777777" w:rsidR="00881128" w:rsidRDefault="00881128">
            <w:pPr>
              <w:pStyle w:val="EmptyCellLayoutStyle"/>
              <w:spacing w:after="0" w:line="240" w:lineRule="auto"/>
            </w:pPr>
          </w:p>
        </w:tc>
        <w:tc>
          <w:tcPr>
            <w:tcW w:w="344" w:type="dxa"/>
          </w:tcPr>
          <w:p w14:paraId="004DE84D" w14:textId="77777777" w:rsidR="00881128" w:rsidRDefault="00881128">
            <w:pPr>
              <w:pStyle w:val="EmptyCellLayoutStyle"/>
              <w:spacing w:after="0" w:line="240" w:lineRule="auto"/>
            </w:pPr>
          </w:p>
        </w:tc>
        <w:tc>
          <w:tcPr>
            <w:tcW w:w="4456" w:type="dxa"/>
          </w:tcPr>
          <w:p w14:paraId="47D57FAE" w14:textId="77777777" w:rsidR="00881128" w:rsidRDefault="00881128">
            <w:pPr>
              <w:pStyle w:val="EmptyCellLayoutStyle"/>
              <w:spacing w:after="0" w:line="240" w:lineRule="auto"/>
            </w:pPr>
          </w:p>
        </w:tc>
        <w:tc>
          <w:tcPr>
            <w:tcW w:w="475" w:type="dxa"/>
          </w:tcPr>
          <w:p w14:paraId="64900868" w14:textId="77777777" w:rsidR="00881128" w:rsidRDefault="00881128">
            <w:pPr>
              <w:pStyle w:val="EmptyCellLayoutStyle"/>
              <w:spacing w:after="0" w:line="240" w:lineRule="auto"/>
            </w:pPr>
          </w:p>
        </w:tc>
        <w:tc>
          <w:tcPr>
            <w:tcW w:w="48" w:type="dxa"/>
          </w:tcPr>
          <w:p w14:paraId="049F6FFA" w14:textId="77777777" w:rsidR="00881128" w:rsidRDefault="00881128">
            <w:pPr>
              <w:pStyle w:val="EmptyCellLayoutStyle"/>
              <w:spacing w:after="0" w:line="240" w:lineRule="auto"/>
            </w:pPr>
          </w:p>
        </w:tc>
      </w:tr>
      <w:tr w:rsidR="00050E7B" w14:paraId="651D81E8" w14:textId="77777777" w:rsidTr="00050E7B">
        <w:trPr>
          <w:trHeight w:val="445"/>
        </w:trPr>
        <w:tc>
          <w:tcPr>
            <w:tcW w:w="20" w:type="dxa"/>
          </w:tcPr>
          <w:p w14:paraId="14A62A2F" w14:textId="77777777" w:rsidR="00881128" w:rsidRDefault="00881128">
            <w:pPr>
              <w:pStyle w:val="EmptyCellLayoutStyle"/>
              <w:spacing w:after="0" w:line="240" w:lineRule="auto"/>
            </w:pPr>
          </w:p>
        </w:tc>
        <w:tc>
          <w:tcPr>
            <w:tcW w:w="48" w:type="dxa"/>
            <w:gridSpan w:val="5"/>
          </w:tcPr>
          <w:tbl>
            <w:tblPr>
              <w:tblW w:w="0" w:type="auto"/>
              <w:tblCellMar>
                <w:left w:w="0" w:type="dxa"/>
                <w:right w:w="0" w:type="dxa"/>
              </w:tblCellMar>
              <w:tblLook w:val="0000" w:firstRow="0" w:lastRow="0" w:firstColumn="0" w:lastColumn="0" w:noHBand="0" w:noVBand="0"/>
            </w:tblPr>
            <w:tblGrid>
              <w:gridCol w:w="10097"/>
            </w:tblGrid>
            <w:tr w:rsidR="00881128" w14:paraId="1842FB2D" w14:textId="77777777">
              <w:trPr>
                <w:trHeight w:val="367"/>
              </w:trPr>
              <w:tc>
                <w:tcPr>
                  <w:tcW w:w="10099" w:type="dxa"/>
                  <w:tcBorders>
                    <w:top w:val="nil"/>
                    <w:left w:val="nil"/>
                    <w:bottom w:val="nil"/>
                    <w:right w:val="nil"/>
                  </w:tcBorders>
                  <w:tcMar>
                    <w:top w:w="39" w:type="dxa"/>
                    <w:left w:w="39" w:type="dxa"/>
                    <w:bottom w:w="39" w:type="dxa"/>
                    <w:right w:w="39" w:type="dxa"/>
                  </w:tcMar>
                </w:tcPr>
                <w:p w14:paraId="45ACFBC1" w14:textId="77777777" w:rsidR="00881128" w:rsidRDefault="00700092">
                  <w:pPr>
                    <w:spacing w:after="0" w:line="240" w:lineRule="auto"/>
                    <w:jc w:val="center"/>
                  </w:pPr>
                  <w:r>
                    <w:rPr>
                      <w:rFonts w:eastAsia="Cambria"/>
                      <w:b/>
                      <w:color w:val="000000"/>
                      <w:sz w:val="28"/>
                    </w:rPr>
                    <w:t>5. Požiadavky na procesy</w:t>
                  </w:r>
                </w:p>
              </w:tc>
            </w:tr>
          </w:tbl>
          <w:p w14:paraId="5CAA9B94" w14:textId="77777777" w:rsidR="00881128" w:rsidRDefault="00881128">
            <w:pPr>
              <w:spacing w:after="0" w:line="240" w:lineRule="auto"/>
            </w:pPr>
          </w:p>
        </w:tc>
        <w:tc>
          <w:tcPr>
            <w:tcW w:w="48" w:type="dxa"/>
          </w:tcPr>
          <w:p w14:paraId="0BE180F9" w14:textId="77777777" w:rsidR="00881128" w:rsidRDefault="00881128">
            <w:pPr>
              <w:pStyle w:val="EmptyCellLayoutStyle"/>
              <w:spacing w:after="0" w:line="240" w:lineRule="auto"/>
            </w:pPr>
          </w:p>
        </w:tc>
      </w:tr>
      <w:tr w:rsidR="00881128" w14:paraId="342450D7" w14:textId="77777777">
        <w:trPr>
          <w:trHeight w:val="99"/>
        </w:trPr>
        <w:tc>
          <w:tcPr>
            <w:tcW w:w="20" w:type="dxa"/>
          </w:tcPr>
          <w:p w14:paraId="380D9CFD" w14:textId="77777777" w:rsidR="00881128" w:rsidRDefault="00881128">
            <w:pPr>
              <w:pStyle w:val="EmptyCellLayoutStyle"/>
              <w:spacing w:after="0" w:line="240" w:lineRule="auto"/>
            </w:pPr>
          </w:p>
        </w:tc>
        <w:tc>
          <w:tcPr>
            <w:tcW w:w="48" w:type="dxa"/>
          </w:tcPr>
          <w:p w14:paraId="7D4C6B7A" w14:textId="77777777" w:rsidR="00881128" w:rsidRDefault="00881128">
            <w:pPr>
              <w:pStyle w:val="EmptyCellLayoutStyle"/>
              <w:spacing w:after="0" w:line="240" w:lineRule="auto"/>
            </w:pPr>
          </w:p>
        </w:tc>
        <w:tc>
          <w:tcPr>
            <w:tcW w:w="4774" w:type="dxa"/>
          </w:tcPr>
          <w:p w14:paraId="77C411CA" w14:textId="77777777" w:rsidR="00881128" w:rsidRDefault="00881128">
            <w:pPr>
              <w:pStyle w:val="EmptyCellLayoutStyle"/>
              <w:spacing w:after="0" w:line="240" w:lineRule="auto"/>
            </w:pPr>
          </w:p>
        </w:tc>
        <w:tc>
          <w:tcPr>
            <w:tcW w:w="344" w:type="dxa"/>
          </w:tcPr>
          <w:p w14:paraId="37EB76EF" w14:textId="77777777" w:rsidR="00881128" w:rsidRDefault="00881128">
            <w:pPr>
              <w:pStyle w:val="EmptyCellLayoutStyle"/>
              <w:spacing w:after="0" w:line="240" w:lineRule="auto"/>
            </w:pPr>
          </w:p>
        </w:tc>
        <w:tc>
          <w:tcPr>
            <w:tcW w:w="4456" w:type="dxa"/>
          </w:tcPr>
          <w:p w14:paraId="5F3E6EBD" w14:textId="77777777" w:rsidR="00881128" w:rsidRDefault="00881128">
            <w:pPr>
              <w:pStyle w:val="EmptyCellLayoutStyle"/>
              <w:spacing w:after="0" w:line="240" w:lineRule="auto"/>
            </w:pPr>
          </w:p>
        </w:tc>
        <w:tc>
          <w:tcPr>
            <w:tcW w:w="475" w:type="dxa"/>
          </w:tcPr>
          <w:p w14:paraId="792B202C" w14:textId="77777777" w:rsidR="00881128" w:rsidRDefault="00881128">
            <w:pPr>
              <w:pStyle w:val="EmptyCellLayoutStyle"/>
              <w:spacing w:after="0" w:line="240" w:lineRule="auto"/>
            </w:pPr>
          </w:p>
        </w:tc>
        <w:tc>
          <w:tcPr>
            <w:tcW w:w="48" w:type="dxa"/>
          </w:tcPr>
          <w:p w14:paraId="067E3E2F" w14:textId="77777777" w:rsidR="00881128" w:rsidRDefault="00881128">
            <w:pPr>
              <w:pStyle w:val="EmptyCellLayoutStyle"/>
              <w:spacing w:after="0" w:line="240" w:lineRule="auto"/>
            </w:pPr>
          </w:p>
        </w:tc>
      </w:tr>
      <w:tr w:rsidR="00050E7B" w14:paraId="5AD518C9" w14:textId="77777777" w:rsidTr="00050E7B">
        <w:tc>
          <w:tcPr>
            <w:tcW w:w="20" w:type="dxa"/>
          </w:tcPr>
          <w:p w14:paraId="703E11AF" w14:textId="77777777" w:rsidR="00881128" w:rsidRDefault="00881128">
            <w:pPr>
              <w:pStyle w:val="EmptyCellLayoutStyle"/>
              <w:spacing w:after="0" w:line="240" w:lineRule="auto"/>
            </w:pPr>
          </w:p>
        </w:tc>
        <w:tc>
          <w:tcPr>
            <w:tcW w:w="48" w:type="dxa"/>
            <w:gridSpan w:val="5"/>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946"/>
              <w:gridCol w:w="5452"/>
              <w:gridCol w:w="866"/>
              <w:gridCol w:w="2815"/>
            </w:tblGrid>
            <w:tr w:rsidR="00881128" w14:paraId="10E8B38D"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18394EA7" w14:textId="77777777" w:rsidR="00881128" w:rsidRDefault="00700092">
                  <w:pPr>
                    <w:spacing w:after="0" w:line="240" w:lineRule="auto"/>
                    <w:jc w:val="center"/>
                  </w:pPr>
                  <w:proofErr w:type="spellStart"/>
                  <w:r>
                    <w:rPr>
                      <w:rFonts w:eastAsia="Cambria"/>
                      <w:b/>
                      <w:color w:val="000000"/>
                      <w:sz w:val="24"/>
                    </w:rPr>
                    <w:t>P.č</w:t>
                  </w:r>
                  <w:proofErr w:type="spellEnd"/>
                  <w:r>
                    <w:rPr>
                      <w:rFonts w:eastAsia="Cambria"/>
                      <w:b/>
                      <w:color w:val="000000"/>
                      <w:sz w:val="24"/>
                    </w:rPr>
                    <w:t>.</w:t>
                  </w:r>
                </w:p>
              </w:tc>
              <w:tc>
                <w:tcPr>
                  <w:tcW w:w="5463"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tcPr>
                <w:p w14:paraId="698B1BAE" w14:textId="77777777" w:rsidR="00881128" w:rsidRDefault="00700092">
                  <w:pPr>
                    <w:spacing w:after="0" w:line="240" w:lineRule="auto"/>
                    <w:jc w:val="center"/>
                  </w:pPr>
                  <w:r>
                    <w:rPr>
                      <w:rFonts w:eastAsia="Cambria"/>
                      <w:b/>
                      <w:color w:val="000000"/>
                      <w:sz w:val="24"/>
                    </w:rPr>
                    <w:t>Otázka/požiadavka</w:t>
                  </w:r>
                </w:p>
              </w:tc>
              <w:tc>
                <w:tcPr>
                  <w:tcW w:w="866"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18B1D933" w14:textId="77777777" w:rsidR="00881128" w:rsidRDefault="00700092">
                  <w:pPr>
                    <w:spacing w:after="0" w:line="240" w:lineRule="auto"/>
                    <w:jc w:val="center"/>
                  </w:pPr>
                  <w:r>
                    <w:rPr>
                      <w:rFonts w:eastAsia="Cambria"/>
                      <w:b/>
                      <w:color w:val="000000"/>
                      <w:sz w:val="19"/>
                    </w:rPr>
                    <w:t>Áno/Nie</w:t>
                  </w:r>
                </w:p>
              </w:tc>
              <w:tc>
                <w:tcPr>
                  <w:tcW w:w="2821" w:type="dxa"/>
                  <w:tcBorders>
                    <w:top w:val="single" w:sz="7" w:space="0" w:color="000000"/>
                    <w:left w:val="single" w:sz="7" w:space="0" w:color="000000"/>
                    <w:bottom w:val="single" w:sz="7" w:space="0" w:color="000000"/>
                    <w:right w:val="single" w:sz="7" w:space="0" w:color="000000"/>
                  </w:tcBorders>
                  <w:shd w:val="clear" w:color="auto" w:fill="A9A9A9"/>
                  <w:tcMar>
                    <w:top w:w="39" w:type="dxa"/>
                    <w:left w:w="39" w:type="dxa"/>
                    <w:bottom w:w="39" w:type="dxa"/>
                    <w:right w:w="39" w:type="dxa"/>
                  </w:tcMar>
                  <w:vAlign w:val="center"/>
                </w:tcPr>
                <w:p w14:paraId="79E63E15" w14:textId="77777777" w:rsidR="00881128" w:rsidRDefault="00700092">
                  <w:pPr>
                    <w:spacing w:after="0" w:line="240" w:lineRule="auto"/>
                    <w:jc w:val="center"/>
                  </w:pPr>
                  <w:r>
                    <w:rPr>
                      <w:rFonts w:eastAsia="Cambria"/>
                      <w:b/>
                      <w:color w:val="000000"/>
                    </w:rPr>
                    <w:t>Poznámka</w:t>
                  </w:r>
                </w:p>
              </w:tc>
            </w:tr>
            <w:tr w:rsidR="00881128" w14:paraId="71200F4B"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4A3CEEE1" w14:textId="77777777" w:rsidR="00881128" w:rsidRDefault="00700092">
                  <w:pPr>
                    <w:spacing w:after="0" w:line="240" w:lineRule="auto"/>
                    <w:jc w:val="center"/>
                  </w:pPr>
                  <w:r>
                    <w:rPr>
                      <w:rFonts w:eastAsia="Cambria"/>
                      <w:b/>
                      <w:color w:val="000000"/>
                      <w:sz w:val="24"/>
                    </w:rPr>
                    <w:t>5.1</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1EA51298" w14:textId="77777777" w:rsidR="00881128" w:rsidRDefault="00700092">
                  <w:pPr>
                    <w:spacing w:after="0" w:line="240" w:lineRule="auto"/>
                    <w:jc w:val="center"/>
                  </w:pPr>
                  <w:r>
                    <w:rPr>
                      <w:rFonts w:eastAsia="Cambria"/>
                      <w:b/>
                      <w:color w:val="000000"/>
                      <w:sz w:val="24"/>
                    </w:rPr>
                    <w:t>Všeobecné požiadavky</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3DC7176D"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9DA9202" w14:textId="77777777" w:rsidR="00881128" w:rsidRDefault="00881128">
                  <w:pPr>
                    <w:spacing w:after="0" w:line="240" w:lineRule="auto"/>
                  </w:pPr>
                </w:p>
              </w:tc>
            </w:tr>
            <w:tr w:rsidR="00881128" w14:paraId="72E46714" w14:textId="77777777">
              <w:trPr>
                <w:trHeight w:val="162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F7B5C4" w14:textId="77777777" w:rsidR="00881128" w:rsidRDefault="00700092">
                  <w:pPr>
                    <w:spacing w:after="0" w:line="240" w:lineRule="auto"/>
                    <w:jc w:val="center"/>
                  </w:pPr>
                  <w:r>
                    <w:rPr>
                      <w:rFonts w:eastAsia="Cambria"/>
                      <w:b/>
                      <w:color w:val="000000"/>
                      <w:sz w:val="16"/>
                    </w:rPr>
                    <w:t>5.1.1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B05146B" w14:textId="77777777" w:rsidR="00881128" w:rsidRDefault="00700092">
                  <w:pPr>
                    <w:spacing w:after="0" w:line="240" w:lineRule="auto"/>
                  </w:pPr>
                  <w:r>
                    <w:rPr>
                      <w:rFonts w:eastAsia="Cambria"/>
                      <w:color w:val="000000"/>
                    </w:rPr>
                    <w:t>Orgán posudzovania zhody musí byť schopný vykonávať všetky úlohy posudzovania zhody, ktoré sú tomuto orgánu zverené na základe ustanovení príslušných harmonizačných právnych predpisov Spoločenstva a v súvislosti s ktorými bol notifikovaný, či už ide o úlohy vykonávané samotným orgánom posudzovania zhody, alebo v jeho mene a na jeho zodpovednosť.</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6)</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ED1C38"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6077E5" w14:textId="77777777" w:rsidR="00881128" w:rsidRDefault="00700092">
                  <w:pPr>
                    <w:spacing w:after="0" w:line="240" w:lineRule="auto"/>
                    <w:jc w:val="center"/>
                  </w:pPr>
                  <w:r>
                    <w:rPr>
                      <w:rFonts w:eastAsia="Cambria"/>
                      <w:color w:val="000000"/>
                    </w:rPr>
                    <w:t xml:space="preserve"> </w:t>
                  </w:r>
                </w:p>
              </w:tc>
            </w:tr>
            <w:tr w:rsidR="00881128" w14:paraId="4CC9B2D8" w14:textId="77777777">
              <w:trPr>
                <w:trHeight w:val="159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350C5" w14:textId="77777777" w:rsidR="00881128" w:rsidRDefault="00700092">
                  <w:pPr>
                    <w:spacing w:after="0" w:line="240" w:lineRule="auto"/>
                    <w:jc w:val="center"/>
                  </w:pPr>
                  <w:r>
                    <w:rPr>
                      <w:rFonts w:eastAsia="Cambria"/>
                      <w:b/>
                      <w:color w:val="000000"/>
                      <w:sz w:val="16"/>
                    </w:rPr>
                    <w:t>5.1.2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A4E5B9F" w14:textId="77777777" w:rsidR="00881128" w:rsidRDefault="00700092">
                  <w:pPr>
                    <w:spacing w:after="0" w:line="240" w:lineRule="auto"/>
                  </w:pPr>
                  <w:r>
                    <w:rPr>
                      <w:rFonts w:eastAsia="Cambria"/>
                      <w:color w:val="000000"/>
                    </w:rPr>
                    <w:t>Orgán posudzovania zhody musí mať vždy a pre každý postup posudzovania zhody a pre každý typ alebo kategóriu výrobku, v súvislosti s ktorými bol notifikovaný, k dispozícii potrebné postupy na vykonávanie svojej činnosti zohľadňujúce veľkosť podniku, odvetvie, v ktorom podniká, štruktúru, stupeň zložitosti príslušnej technológie a hromadný či sériový charakter výrobného procesu.</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R17, ods. 6(c))</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1DDC99"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A49A8C" w14:textId="77777777" w:rsidR="00881128" w:rsidRDefault="00700092">
                  <w:pPr>
                    <w:spacing w:after="0" w:line="240" w:lineRule="auto"/>
                    <w:jc w:val="center"/>
                  </w:pPr>
                  <w:r>
                    <w:rPr>
                      <w:rFonts w:eastAsia="Cambria"/>
                      <w:color w:val="000000"/>
                    </w:rPr>
                    <w:t xml:space="preserve"> </w:t>
                  </w:r>
                </w:p>
              </w:tc>
            </w:tr>
            <w:tr w:rsidR="00881128" w14:paraId="30E31A84" w14:textId="77777777">
              <w:trPr>
                <w:trHeight w:val="262"/>
              </w:trPr>
              <w:tc>
                <w:tcPr>
                  <w:tcW w:w="948"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0DED4F8" w14:textId="77777777" w:rsidR="00881128" w:rsidRDefault="00881128">
                  <w:pPr>
                    <w:spacing w:after="0" w:line="240" w:lineRule="auto"/>
                  </w:pPr>
                </w:p>
              </w:tc>
              <w:tc>
                <w:tcPr>
                  <w:tcW w:w="5463" w:type="dxa"/>
                  <w:tcBorders>
                    <w:top w:val="single" w:sz="7" w:space="0" w:color="000000"/>
                    <w:left w:val="nil"/>
                    <w:bottom w:val="single" w:sz="7" w:space="0" w:color="000000"/>
                    <w:right w:val="nil"/>
                  </w:tcBorders>
                  <w:tcMar>
                    <w:top w:w="39" w:type="dxa"/>
                    <w:left w:w="39" w:type="dxa"/>
                    <w:bottom w:w="39" w:type="dxa"/>
                    <w:right w:w="39" w:type="dxa"/>
                  </w:tcMar>
                </w:tcPr>
                <w:p w14:paraId="2F9D1964" w14:textId="77777777" w:rsidR="00881128" w:rsidRDefault="00881128">
                  <w:pPr>
                    <w:spacing w:after="0" w:line="240" w:lineRule="auto"/>
                  </w:pPr>
                </w:p>
              </w:tc>
              <w:tc>
                <w:tcPr>
                  <w:tcW w:w="866"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38E3EF5D" w14:textId="77777777" w:rsidR="00881128" w:rsidRDefault="00881128">
                  <w:pPr>
                    <w:spacing w:after="0" w:line="240" w:lineRule="auto"/>
                  </w:pPr>
                </w:p>
              </w:tc>
              <w:tc>
                <w:tcPr>
                  <w:tcW w:w="2821"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B629B0E" w14:textId="77777777" w:rsidR="00881128" w:rsidRDefault="00881128">
                  <w:pPr>
                    <w:spacing w:after="0" w:line="240" w:lineRule="auto"/>
                  </w:pPr>
                </w:p>
              </w:tc>
            </w:tr>
            <w:tr w:rsidR="00881128" w14:paraId="3E2290A1" w14:textId="77777777">
              <w:trPr>
                <w:trHeight w:val="262"/>
              </w:trPr>
              <w:tc>
                <w:tcPr>
                  <w:tcW w:w="948"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137CF6CC" w14:textId="77777777" w:rsidR="00881128" w:rsidRDefault="00700092">
                  <w:pPr>
                    <w:spacing w:after="0" w:line="240" w:lineRule="auto"/>
                    <w:jc w:val="center"/>
                  </w:pPr>
                  <w:r>
                    <w:rPr>
                      <w:rFonts w:eastAsia="Cambria"/>
                      <w:b/>
                      <w:color w:val="000000"/>
                      <w:sz w:val="24"/>
                    </w:rPr>
                    <w:t>5.2</w:t>
                  </w:r>
                </w:p>
              </w:tc>
              <w:tc>
                <w:tcPr>
                  <w:tcW w:w="5463"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tcPr>
                <w:p w14:paraId="3C14B678" w14:textId="77777777" w:rsidR="00881128" w:rsidRDefault="00700092">
                  <w:pPr>
                    <w:spacing w:after="0" w:line="240" w:lineRule="auto"/>
                    <w:jc w:val="center"/>
                  </w:pPr>
                  <w:r>
                    <w:rPr>
                      <w:rFonts w:eastAsia="Cambria"/>
                      <w:b/>
                      <w:color w:val="000000"/>
                      <w:sz w:val="24"/>
                    </w:rPr>
                    <w:t>Záväzky notifikovaných osôb, ak ide o výkon ich činnosti</w:t>
                  </w:r>
                </w:p>
              </w:tc>
              <w:tc>
                <w:tcPr>
                  <w:tcW w:w="866"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01A8E294" w14:textId="77777777" w:rsidR="00881128" w:rsidRDefault="00881128">
                  <w:pPr>
                    <w:spacing w:after="0" w:line="240" w:lineRule="auto"/>
                  </w:pPr>
                </w:p>
              </w:tc>
              <w:tc>
                <w:tcPr>
                  <w:tcW w:w="2821" w:type="dxa"/>
                  <w:tcBorders>
                    <w:top w:val="single" w:sz="7" w:space="0" w:color="000000"/>
                    <w:left w:val="single" w:sz="7" w:space="0" w:color="000000"/>
                    <w:bottom w:val="single" w:sz="7" w:space="0" w:color="000000"/>
                    <w:right w:val="single" w:sz="7" w:space="0" w:color="000000"/>
                  </w:tcBorders>
                  <w:shd w:val="clear" w:color="auto" w:fill="D3D3D3"/>
                  <w:tcMar>
                    <w:top w:w="39" w:type="dxa"/>
                    <w:left w:w="39" w:type="dxa"/>
                    <w:bottom w:w="39" w:type="dxa"/>
                    <w:right w:w="39" w:type="dxa"/>
                  </w:tcMar>
                  <w:vAlign w:val="center"/>
                </w:tcPr>
                <w:p w14:paraId="4708F818" w14:textId="77777777" w:rsidR="00881128" w:rsidRDefault="00881128">
                  <w:pPr>
                    <w:spacing w:after="0" w:line="240" w:lineRule="auto"/>
                  </w:pPr>
                </w:p>
              </w:tc>
            </w:tr>
            <w:tr w:rsidR="00881128" w14:paraId="1BC52246" w14:textId="77777777">
              <w:trPr>
                <w:trHeight w:val="868"/>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13429C" w14:textId="77777777" w:rsidR="00881128" w:rsidRDefault="00700092">
                  <w:pPr>
                    <w:spacing w:after="0" w:line="240" w:lineRule="auto"/>
                    <w:jc w:val="center"/>
                  </w:pPr>
                  <w:r>
                    <w:rPr>
                      <w:rFonts w:eastAsia="Cambria"/>
                      <w:b/>
                      <w:color w:val="000000"/>
                      <w:sz w:val="16"/>
                    </w:rPr>
                    <w:t>5.2.1</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EF3782" w14:textId="77777777" w:rsidR="00881128" w:rsidRDefault="00700092">
                  <w:pPr>
                    <w:spacing w:after="0" w:line="240" w:lineRule="auto"/>
                  </w:pPr>
                  <w:r>
                    <w:rPr>
                      <w:rFonts w:eastAsia="Cambria"/>
                      <w:color w:val="000000"/>
                    </w:rPr>
                    <w:t>NO musia vykonávať posudzovanie zhody v súlade s postupmi posudzovania zhody stanovenými v príslušných harmonizovaných predpisoch Spoločenstva.</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R27, ods. 1)</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315216"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270A5B" w14:textId="77777777" w:rsidR="00881128" w:rsidRDefault="00700092">
                  <w:pPr>
                    <w:spacing w:after="0" w:line="240" w:lineRule="auto"/>
                    <w:jc w:val="center"/>
                  </w:pPr>
                  <w:r>
                    <w:rPr>
                      <w:rFonts w:eastAsia="Cambria"/>
                      <w:color w:val="000000"/>
                    </w:rPr>
                    <w:t xml:space="preserve"> </w:t>
                  </w:r>
                </w:p>
              </w:tc>
            </w:tr>
            <w:tr w:rsidR="00881128" w14:paraId="52650E81" w14:textId="77777777">
              <w:trPr>
                <w:trHeight w:val="185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08967" w14:textId="77777777" w:rsidR="00881128" w:rsidRDefault="00700092">
                  <w:pPr>
                    <w:spacing w:after="0" w:line="240" w:lineRule="auto"/>
                    <w:jc w:val="center"/>
                  </w:pPr>
                  <w:r>
                    <w:rPr>
                      <w:rFonts w:eastAsia="Cambria"/>
                      <w:b/>
                      <w:color w:val="000000"/>
                      <w:sz w:val="16"/>
                    </w:rPr>
                    <w:t>5.2.2</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9643A8B" w14:textId="77777777" w:rsidR="00881128" w:rsidRDefault="00700092">
                  <w:pPr>
                    <w:spacing w:after="0" w:line="240" w:lineRule="auto"/>
                  </w:pPr>
                  <w:r>
                    <w:rPr>
                      <w:rFonts w:eastAsia="Cambria"/>
                      <w:color w:val="000000"/>
                    </w:rPr>
                    <w:t>Posudzovanie zhody sa musí vykonávať primeraným spôsobom tak, aby sa vyhlo neprimeranej záťaži hospodárskych subjektov. Orgány posudzovania zhody musia pri vykonávaní svojej činnosti zohľadniť veľkosť podniku, odvetvie, v ktorom podnik podniká, jeho štruktúru, stupeň zložitosti príslušnej technológie používanej pri výrobku a hromadný či sériový charakter výrobného procesu Musia dodržiavať pri tom prísnu úroveň ochrany vyžadovanú na súlad výrobku s ustanoveniami v príslušných harmonizovaných predpisoch Spoločenstva.</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R27, ods. 2)</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269F5E"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BCADD2" w14:textId="77777777" w:rsidR="00881128" w:rsidRDefault="00700092">
                  <w:pPr>
                    <w:spacing w:after="0" w:line="240" w:lineRule="auto"/>
                    <w:jc w:val="center"/>
                  </w:pPr>
                  <w:r>
                    <w:rPr>
                      <w:rFonts w:eastAsia="Cambria"/>
                      <w:color w:val="000000"/>
                    </w:rPr>
                    <w:t xml:space="preserve"> </w:t>
                  </w:r>
                </w:p>
              </w:tc>
            </w:tr>
            <w:tr w:rsidR="00881128" w14:paraId="198D080A" w14:textId="77777777">
              <w:trPr>
                <w:trHeight w:val="140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EA5411" w14:textId="77777777" w:rsidR="00881128" w:rsidRDefault="00700092">
                  <w:pPr>
                    <w:spacing w:after="0" w:line="240" w:lineRule="auto"/>
                    <w:jc w:val="center"/>
                  </w:pPr>
                  <w:r>
                    <w:rPr>
                      <w:rFonts w:eastAsia="Cambria"/>
                      <w:b/>
                      <w:color w:val="000000"/>
                      <w:sz w:val="16"/>
                    </w:rPr>
                    <w:t>5.2.3</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A7C48C" w14:textId="77777777" w:rsidR="00881128" w:rsidRDefault="00700092">
                  <w:pPr>
                    <w:spacing w:after="0" w:line="240" w:lineRule="auto"/>
                  </w:pPr>
                  <w:r>
                    <w:rPr>
                      <w:rFonts w:eastAsia="Cambria"/>
                      <w:color w:val="000000"/>
                    </w:rPr>
                    <w:t>Ak NO zistí, že výrobca nespĺňa požiadavky ustanovené v príslušných harmonizovaných predpisoch Spoločenstva alebo neuplatňuje zodpovedajúce harmonizované normy alebo technické špecifikácie, musí ho požiadať, aby prijal primerané nápravné opatrenia a nevydá certifikát o zhode.</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R27, ods. 3)</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2C2DCA"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E56CD5" w14:textId="77777777" w:rsidR="00881128" w:rsidRDefault="00700092">
                  <w:pPr>
                    <w:spacing w:after="0" w:line="240" w:lineRule="auto"/>
                    <w:jc w:val="center"/>
                  </w:pPr>
                  <w:r>
                    <w:rPr>
                      <w:rFonts w:eastAsia="Cambria"/>
                      <w:color w:val="000000"/>
                    </w:rPr>
                    <w:t xml:space="preserve"> </w:t>
                  </w:r>
                </w:p>
              </w:tc>
            </w:tr>
            <w:tr w:rsidR="00881128" w14:paraId="5A34FE55" w14:textId="77777777">
              <w:trPr>
                <w:trHeight w:val="937"/>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7A273F" w14:textId="77777777" w:rsidR="00881128" w:rsidRDefault="00700092">
                  <w:pPr>
                    <w:spacing w:after="0" w:line="240" w:lineRule="auto"/>
                    <w:jc w:val="center"/>
                  </w:pPr>
                  <w:r>
                    <w:rPr>
                      <w:rFonts w:eastAsia="Cambria"/>
                      <w:b/>
                      <w:color w:val="000000"/>
                      <w:sz w:val="16"/>
                    </w:rPr>
                    <w:t>5.2.4</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3407DE5" w14:textId="77777777" w:rsidR="00881128" w:rsidRDefault="00700092">
                  <w:pPr>
                    <w:spacing w:after="0" w:line="240" w:lineRule="auto"/>
                  </w:pPr>
                  <w:r>
                    <w:rPr>
                      <w:rFonts w:eastAsia="Cambria"/>
                      <w:color w:val="000000"/>
                    </w:rPr>
                    <w:t>Ak po vydaní certifikátu NO v rámci monitorovania zhody zistí, že výrobok už nespĺňa požiadavky, musí požiadať výrobcu, aby prijal primerané nápravné opatrenia, a ak je to potrebné, pozastaví alebo zruší certifikát.</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R27, ods. 4)</w:t>
                  </w:r>
                  <w:r>
                    <w:rPr>
                      <w:rFonts w:eastAsia="Cambria"/>
                      <w:color w:val="000000"/>
                    </w:rPr>
                    <w:br/>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2A8425"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1C6400" w14:textId="77777777" w:rsidR="00881128" w:rsidRDefault="00700092">
                  <w:pPr>
                    <w:spacing w:after="0" w:line="240" w:lineRule="auto"/>
                    <w:jc w:val="center"/>
                  </w:pPr>
                  <w:r>
                    <w:rPr>
                      <w:rFonts w:eastAsia="Cambria"/>
                      <w:color w:val="000000"/>
                    </w:rPr>
                    <w:t xml:space="preserve"> </w:t>
                  </w:r>
                </w:p>
              </w:tc>
            </w:tr>
            <w:tr w:rsidR="00881128" w14:paraId="6021965D" w14:textId="77777777">
              <w:trPr>
                <w:trHeight w:val="922"/>
              </w:trPr>
              <w:tc>
                <w:tcPr>
                  <w:tcW w:w="9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0DF4C5" w14:textId="77777777" w:rsidR="00881128" w:rsidRDefault="00700092">
                  <w:pPr>
                    <w:spacing w:after="0" w:line="240" w:lineRule="auto"/>
                    <w:jc w:val="center"/>
                  </w:pPr>
                  <w:r>
                    <w:rPr>
                      <w:rFonts w:eastAsia="Cambria"/>
                      <w:b/>
                      <w:color w:val="000000"/>
                      <w:sz w:val="16"/>
                    </w:rPr>
                    <w:t>5.2.5</w:t>
                  </w:r>
                </w:p>
              </w:tc>
              <w:tc>
                <w:tcPr>
                  <w:tcW w:w="546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740701" w14:textId="77777777" w:rsidR="00881128" w:rsidRDefault="00700092">
                  <w:pPr>
                    <w:spacing w:after="0" w:line="240" w:lineRule="auto"/>
                  </w:pPr>
                  <w:r>
                    <w:rPr>
                      <w:rFonts w:eastAsia="Cambria"/>
                      <w:color w:val="000000"/>
                    </w:rPr>
                    <w:t>Ak sa neprijmú nápravné opatrenia alebo ak nemajú požadovaný účinok, NO musí podľa potreby obmedziť, pozastaviť alebo zrušiť certifikáty.</w:t>
                  </w:r>
                  <w:r>
                    <w:rPr>
                      <w:rFonts w:eastAsia="Cambria"/>
                      <w:color w:val="000000"/>
                    </w:rPr>
                    <w:br/>
                    <w:t xml:space="preserve">(Rozhodnutie </w:t>
                  </w:r>
                  <w:proofErr w:type="spellStart"/>
                  <w:r>
                    <w:rPr>
                      <w:rFonts w:eastAsia="Cambria"/>
                      <w:color w:val="000000"/>
                    </w:rPr>
                    <w:t>EPaR</w:t>
                  </w:r>
                  <w:proofErr w:type="spellEnd"/>
                  <w:r>
                    <w:rPr>
                      <w:rFonts w:eastAsia="Cambria"/>
                      <w:color w:val="000000"/>
                    </w:rPr>
                    <w:t xml:space="preserve"> č. 768/2008/ES, čl. R27, ods. 5)</w:t>
                  </w:r>
                </w:p>
              </w:tc>
              <w:tc>
                <w:tcPr>
                  <w:tcW w:w="8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3D783F" w14:textId="77777777" w:rsidR="00881128" w:rsidRDefault="00700092">
                  <w:pPr>
                    <w:spacing w:after="0" w:line="240" w:lineRule="auto"/>
                    <w:jc w:val="center"/>
                  </w:pPr>
                  <w:r>
                    <w:rPr>
                      <w:rFonts w:eastAsia="Cambria"/>
                      <w:color w:val="000000"/>
                    </w:rPr>
                    <w:t xml:space="preserve"> </w:t>
                  </w:r>
                </w:p>
              </w:tc>
              <w:tc>
                <w:tcPr>
                  <w:tcW w:w="282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3ADC49" w14:textId="77777777" w:rsidR="00881128" w:rsidRDefault="00700092">
                  <w:pPr>
                    <w:spacing w:after="0" w:line="240" w:lineRule="auto"/>
                    <w:jc w:val="center"/>
                  </w:pPr>
                  <w:r>
                    <w:rPr>
                      <w:rFonts w:eastAsia="Cambria"/>
                      <w:color w:val="000000"/>
                    </w:rPr>
                    <w:t xml:space="preserve"> </w:t>
                  </w:r>
                </w:p>
              </w:tc>
            </w:tr>
          </w:tbl>
          <w:p w14:paraId="03925052" w14:textId="77777777" w:rsidR="00881128" w:rsidRDefault="00881128">
            <w:pPr>
              <w:spacing w:after="0" w:line="240" w:lineRule="auto"/>
            </w:pPr>
          </w:p>
        </w:tc>
        <w:tc>
          <w:tcPr>
            <w:tcW w:w="48" w:type="dxa"/>
          </w:tcPr>
          <w:p w14:paraId="35781547" w14:textId="77777777" w:rsidR="00881128" w:rsidRDefault="00881128">
            <w:pPr>
              <w:pStyle w:val="EmptyCellLayoutStyle"/>
              <w:spacing w:after="0" w:line="240" w:lineRule="auto"/>
            </w:pPr>
          </w:p>
        </w:tc>
      </w:tr>
      <w:tr w:rsidR="00881128" w14:paraId="3B3C0448" w14:textId="77777777">
        <w:trPr>
          <w:trHeight w:val="77"/>
        </w:trPr>
        <w:tc>
          <w:tcPr>
            <w:tcW w:w="20" w:type="dxa"/>
          </w:tcPr>
          <w:p w14:paraId="3C24C89D" w14:textId="77777777" w:rsidR="00881128" w:rsidRDefault="00881128">
            <w:pPr>
              <w:pStyle w:val="EmptyCellLayoutStyle"/>
              <w:spacing w:after="0" w:line="240" w:lineRule="auto"/>
            </w:pPr>
          </w:p>
        </w:tc>
        <w:tc>
          <w:tcPr>
            <w:tcW w:w="48" w:type="dxa"/>
          </w:tcPr>
          <w:p w14:paraId="6A30F098" w14:textId="77777777" w:rsidR="00881128" w:rsidRDefault="00881128">
            <w:pPr>
              <w:pStyle w:val="EmptyCellLayoutStyle"/>
              <w:spacing w:after="0" w:line="240" w:lineRule="auto"/>
            </w:pPr>
          </w:p>
        </w:tc>
        <w:tc>
          <w:tcPr>
            <w:tcW w:w="4774" w:type="dxa"/>
          </w:tcPr>
          <w:p w14:paraId="728AF4F2" w14:textId="77777777" w:rsidR="00881128" w:rsidRDefault="00881128">
            <w:pPr>
              <w:pStyle w:val="EmptyCellLayoutStyle"/>
              <w:spacing w:after="0" w:line="240" w:lineRule="auto"/>
            </w:pPr>
          </w:p>
        </w:tc>
        <w:tc>
          <w:tcPr>
            <w:tcW w:w="344" w:type="dxa"/>
          </w:tcPr>
          <w:p w14:paraId="57E3E02C" w14:textId="77777777" w:rsidR="00881128" w:rsidRDefault="00881128">
            <w:pPr>
              <w:pStyle w:val="EmptyCellLayoutStyle"/>
              <w:spacing w:after="0" w:line="240" w:lineRule="auto"/>
            </w:pPr>
          </w:p>
        </w:tc>
        <w:tc>
          <w:tcPr>
            <w:tcW w:w="4456" w:type="dxa"/>
          </w:tcPr>
          <w:p w14:paraId="5C1BE65A" w14:textId="77777777" w:rsidR="00881128" w:rsidRDefault="00881128">
            <w:pPr>
              <w:pStyle w:val="EmptyCellLayoutStyle"/>
              <w:spacing w:after="0" w:line="240" w:lineRule="auto"/>
            </w:pPr>
          </w:p>
        </w:tc>
        <w:tc>
          <w:tcPr>
            <w:tcW w:w="475" w:type="dxa"/>
          </w:tcPr>
          <w:p w14:paraId="3560F9E4" w14:textId="77777777" w:rsidR="00881128" w:rsidRDefault="00881128">
            <w:pPr>
              <w:pStyle w:val="EmptyCellLayoutStyle"/>
              <w:spacing w:after="0" w:line="240" w:lineRule="auto"/>
            </w:pPr>
          </w:p>
        </w:tc>
        <w:tc>
          <w:tcPr>
            <w:tcW w:w="48" w:type="dxa"/>
          </w:tcPr>
          <w:p w14:paraId="645F6895" w14:textId="77777777" w:rsidR="00881128" w:rsidRDefault="00881128">
            <w:pPr>
              <w:pStyle w:val="EmptyCellLayoutStyle"/>
              <w:spacing w:after="0" w:line="240" w:lineRule="auto"/>
            </w:pPr>
          </w:p>
        </w:tc>
      </w:tr>
      <w:tr w:rsidR="00881128" w14:paraId="138E4791" w14:textId="77777777">
        <w:trPr>
          <w:trHeight w:val="280"/>
        </w:trPr>
        <w:tc>
          <w:tcPr>
            <w:tcW w:w="20" w:type="dxa"/>
          </w:tcPr>
          <w:p w14:paraId="087D0411" w14:textId="77777777" w:rsidR="00881128" w:rsidRDefault="00881128">
            <w:pPr>
              <w:pStyle w:val="EmptyCellLayoutStyle"/>
              <w:spacing w:after="0" w:line="240" w:lineRule="auto"/>
            </w:pPr>
          </w:p>
        </w:tc>
        <w:tc>
          <w:tcPr>
            <w:tcW w:w="48" w:type="dxa"/>
          </w:tcPr>
          <w:p w14:paraId="3F11C5B6" w14:textId="77777777" w:rsidR="00881128" w:rsidRDefault="00881128">
            <w:pPr>
              <w:pStyle w:val="EmptyCellLayoutStyle"/>
              <w:spacing w:after="0" w:line="240" w:lineRule="auto"/>
            </w:pPr>
          </w:p>
        </w:tc>
        <w:tc>
          <w:tcPr>
            <w:tcW w:w="4774" w:type="dxa"/>
          </w:tcPr>
          <w:p w14:paraId="27DAA02D" w14:textId="77777777" w:rsidR="00881128" w:rsidRDefault="00881128">
            <w:pPr>
              <w:pStyle w:val="EmptyCellLayoutStyle"/>
              <w:spacing w:after="0" w:line="240" w:lineRule="auto"/>
            </w:pPr>
          </w:p>
        </w:tc>
        <w:tc>
          <w:tcPr>
            <w:tcW w:w="344" w:type="dxa"/>
          </w:tcPr>
          <w:tbl>
            <w:tblPr>
              <w:tblW w:w="0" w:type="auto"/>
              <w:tblCellMar>
                <w:left w:w="0" w:type="dxa"/>
                <w:right w:w="0" w:type="dxa"/>
              </w:tblCellMar>
              <w:tblLook w:val="0000" w:firstRow="0" w:lastRow="0" w:firstColumn="0" w:lastColumn="0" w:noHBand="0" w:noVBand="0"/>
            </w:tblPr>
            <w:tblGrid>
              <w:gridCol w:w="344"/>
            </w:tblGrid>
            <w:tr w:rsidR="00881128" w14:paraId="675CB6BA" w14:textId="77777777">
              <w:trPr>
                <w:trHeight w:val="202"/>
              </w:trPr>
              <w:tc>
                <w:tcPr>
                  <w:tcW w:w="344" w:type="dxa"/>
                  <w:tcBorders>
                    <w:top w:val="nil"/>
                    <w:left w:val="nil"/>
                    <w:bottom w:val="nil"/>
                    <w:right w:val="nil"/>
                  </w:tcBorders>
                  <w:tcMar>
                    <w:top w:w="39" w:type="dxa"/>
                    <w:left w:w="39" w:type="dxa"/>
                    <w:bottom w:w="39" w:type="dxa"/>
                    <w:right w:w="39" w:type="dxa"/>
                  </w:tcMar>
                </w:tcPr>
                <w:p w14:paraId="093F95A6" w14:textId="77777777" w:rsidR="00881128" w:rsidRDefault="00700092">
                  <w:pPr>
                    <w:spacing w:after="0" w:line="240" w:lineRule="auto"/>
                  </w:pPr>
                  <w:r>
                    <w:rPr>
                      <w:rFonts w:eastAsia="Cambria"/>
                      <w:color w:val="000000"/>
                    </w:rPr>
                    <w:t>***</w:t>
                  </w:r>
                </w:p>
              </w:tc>
            </w:tr>
          </w:tbl>
          <w:p w14:paraId="6ADAEAF7" w14:textId="77777777" w:rsidR="00881128" w:rsidRDefault="00881128">
            <w:pPr>
              <w:spacing w:after="0" w:line="240" w:lineRule="auto"/>
            </w:pPr>
          </w:p>
        </w:tc>
        <w:tc>
          <w:tcPr>
            <w:tcW w:w="4456" w:type="dxa"/>
          </w:tcPr>
          <w:p w14:paraId="6B74E70F" w14:textId="77777777" w:rsidR="00881128" w:rsidRDefault="00881128">
            <w:pPr>
              <w:pStyle w:val="EmptyCellLayoutStyle"/>
              <w:spacing w:after="0" w:line="240" w:lineRule="auto"/>
            </w:pPr>
          </w:p>
        </w:tc>
        <w:tc>
          <w:tcPr>
            <w:tcW w:w="475" w:type="dxa"/>
          </w:tcPr>
          <w:p w14:paraId="7ED128DA" w14:textId="77777777" w:rsidR="00881128" w:rsidRDefault="00881128">
            <w:pPr>
              <w:pStyle w:val="EmptyCellLayoutStyle"/>
              <w:spacing w:after="0" w:line="240" w:lineRule="auto"/>
            </w:pPr>
          </w:p>
        </w:tc>
        <w:tc>
          <w:tcPr>
            <w:tcW w:w="48" w:type="dxa"/>
          </w:tcPr>
          <w:p w14:paraId="39191D85" w14:textId="77777777" w:rsidR="00881128" w:rsidRDefault="00881128">
            <w:pPr>
              <w:pStyle w:val="EmptyCellLayoutStyle"/>
              <w:spacing w:after="0" w:line="240" w:lineRule="auto"/>
            </w:pPr>
          </w:p>
        </w:tc>
      </w:tr>
    </w:tbl>
    <w:p w14:paraId="545C4DC2" w14:textId="77777777" w:rsidR="00881128" w:rsidRDefault="00881128">
      <w:pPr>
        <w:spacing w:after="0" w:line="240" w:lineRule="auto"/>
      </w:pPr>
    </w:p>
    <w:sectPr w:rsidR="00881128">
      <w:footerReference w:type="default" r:id="rId8"/>
      <w:pgSz w:w="11905" w:h="16837"/>
      <w:pgMar w:top="396" w:right="566" w:bottom="396" w:left="85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E74CA" w14:textId="77777777" w:rsidR="00700092" w:rsidRDefault="00700092">
      <w:pPr>
        <w:spacing w:after="0" w:line="240" w:lineRule="auto"/>
      </w:pPr>
      <w:r>
        <w:separator/>
      </w:r>
    </w:p>
  </w:endnote>
  <w:endnote w:type="continuationSeparator" w:id="0">
    <w:p w14:paraId="5FE9A3CD" w14:textId="77777777" w:rsidR="00700092" w:rsidRDefault="00700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000" w:firstRow="0" w:lastRow="0" w:firstColumn="0" w:lastColumn="0" w:noHBand="0" w:noVBand="0"/>
    </w:tblPr>
    <w:tblGrid>
      <w:gridCol w:w="20"/>
      <w:gridCol w:w="1645"/>
      <w:gridCol w:w="7037"/>
      <w:gridCol w:w="159"/>
      <w:gridCol w:w="1257"/>
      <w:gridCol w:w="48"/>
    </w:tblGrid>
    <w:tr w:rsidR="00881128" w14:paraId="5534DF55" w14:textId="77777777">
      <w:tc>
        <w:tcPr>
          <w:tcW w:w="20" w:type="dxa"/>
        </w:tcPr>
        <w:p w14:paraId="5E0149F6" w14:textId="77777777" w:rsidR="00881128" w:rsidRDefault="00881128">
          <w:pPr>
            <w:pStyle w:val="EmptyCellLayoutStyle"/>
            <w:spacing w:after="0" w:line="240" w:lineRule="auto"/>
          </w:pPr>
        </w:p>
      </w:tc>
      <w:tc>
        <w:tcPr>
          <w:tcW w:w="1645" w:type="dxa"/>
        </w:tcPr>
        <w:p w14:paraId="727F475E" w14:textId="77777777" w:rsidR="00881128" w:rsidRDefault="00881128">
          <w:pPr>
            <w:pStyle w:val="EmptyCellLayoutStyle"/>
            <w:spacing w:after="0" w:line="240" w:lineRule="auto"/>
          </w:pPr>
        </w:p>
      </w:tc>
      <w:tc>
        <w:tcPr>
          <w:tcW w:w="7037" w:type="dxa"/>
        </w:tcPr>
        <w:p w14:paraId="17E1DBA9" w14:textId="77777777" w:rsidR="00881128" w:rsidRDefault="00881128">
          <w:pPr>
            <w:pStyle w:val="EmptyCellLayoutStyle"/>
            <w:spacing w:after="0" w:line="240" w:lineRule="auto"/>
          </w:pPr>
        </w:p>
      </w:tc>
      <w:tc>
        <w:tcPr>
          <w:tcW w:w="159" w:type="dxa"/>
        </w:tcPr>
        <w:p w14:paraId="4EB49545" w14:textId="77777777" w:rsidR="00881128" w:rsidRDefault="00881128">
          <w:pPr>
            <w:pStyle w:val="EmptyCellLayoutStyle"/>
            <w:spacing w:after="0" w:line="240" w:lineRule="auto"/>
          </w:pPr>
        </w:p>
      </w:tc>
      <w:tc>
        <w:tcPr>
          <w:tcW w:w="1257" w:type="dxa"/>
        </w:tcPr>
        <w:p w14:paraId="00CF5EB9" w14:textId="77777777" w:rsidR="00881128" w:rsidRDefault="00881128">
          <w:pPr>
            <w:pStyle w:val="EmptyCellLayoutStyle"/>
            <w:spacing w:after="0" w:line="240" w:lineRule="auto"/>
          </w:pPr>
        </w:p>
      </w:tc>
      <w:tc>
        <w:tcPr>
          <w:tcW w:w="48" w:type="dxa"/>
        </w:tcPr>
        <w:p w14:paraId="2E718CD7" w14:textId="77777777" w:rsidR="00881128" w:rsidRDefault="00881128">
          <w:pPr>
            <w:pStyle w:val="EmptyCellLayoutStyle"/>
            <w:spacing w:after="0" w:line="240" w:lineRule="auto"/>
          </w:pPr>
        </w:p>
      </w:tc>
    </w:tr>
    <w:tr w:rsidR="00050E7B" w14:paraId="77F3138F" w14:textId="77777777" w:rsidTr="00050E7B">
      <w:tc>
        <w:tcPr>
          <w:tcW w:w="20" w:type="dxa"/>
        </w:tcPr>
        <w:p w14:paraId="6868B34E" w14:textId="77777777" w:rsidR="00881128" w:rsidRDefault="00881128">
          <w:pPr>
            <w:pStyle w:val="EmptyCellLayoutStyle"/>
            <w:spacing w:after="0" w:line="240" w:lineRule="auto"/>
          </w:pPr>
        </w:p>
      </w:tc>
      <w:tc>
        <w:tcPr>
          <w:tcW w:w="1645" w:type="dxa"/>
          <w:gridSpan w:val="3"/>
        </w:tcPr>
        <w:tbl>
          <w:tblPr>
            <w:tblW w:w="0" w:type="auto"/>
            <w:tblCellMar>
              <w:left w:w="0" w:type="dxa"/>
              <w:right w:w="0" w:type="dxa"/>
            </w:tblCellMar>
            <w:tblLook w:val="0000" w:firstRow="0" w:lastRow="0" w:firstColumn="0" w:lastColumn="0" w:noHBand="0" w:noVBand="0"/>
          </w:tblPr>
          <w:tblGrid>
            <w:gridCol w:w="8841"/>
          </w:tblGrid>
          <w:tr w:rsidR="00881128" w14:paraId="6CA9C7F0" w14:textId="77777777">
            <w:trPr>
              <w:trHeight w:val="262"/>
            </w:trPr>
            <w:tc>
              <w:tcPr>
                <w:tcW w:w="8842" w:type="dxa"/>
                <w:tcBorders>
                  <w:top w:val="nil"/>
                  <w:left w:val="nil"/>
                  <w:bottom w:val="nil"/>
                  <w:right w:val="nil"/>
                </w:tcBorders>
                <w:tcMar>
                  <w:top w:w="39" w:type="dxa"/>
                  <w:left w:w="39" w:type="dxa"/>
                  <w:bottom w:w="39" w:type="dxa"/>
                  <w:right w:w="39" w:type="dxa"/>
                </w:tcMar>
              </w:tcPr>
              <w:p w14:paraId="13B39D64" w14:textId="77777777" w:rsidR="00881128" w:rsidRDefault="00700092">
                <w:pPr>
                  <w:spacing w:after="0" w:line="240" w:lineRule="auto"/>
                </w:pPr>
                <w:r>
                  <w:rPr>
                    <w:rFonts w:eastAsia="Cambria"/>
                    <w:i/>
                    <w:color w:val="808080"/>
                    <w:sz w:val="16"/>
                  </w:rPr>
                  <w:t>V poznámke</w:t>
                </w:r>
                <w:r>
                  <w:rPr>
                    <w:rFonts w:eastAsia="Cambria"/>
                    <w:b/>
                    <w:i/>
                    <w:color w:val="808080"/>
                  </w:rPr>
                  <w:t xml:space="preserve"> </w:t>
                </w:r>
                <w:r>
                  <w:rPr>
                    <w:rFonts w:eastAsia="Cambria"/>
                    <w:i/>
                    <w:color w:val="808080"/>
                    <w:sz w:val="16"/>
                  </w:rPr>
                  <w:t>sa zaznamenáva miesto dokumentovania v PK alebo inom dokumente, indikácia nezhody a pod.</w:t>
                </w:r>
              </w:p>
            </w:tc>
          </w:tr>
        </w:tbl>
        <w:p w14:paraId="48682E62" w14:textId="77777777" w:rsidR="00881128" w:rsidRDefault="00881128">
          <w:pPr>
            <w:spacing w:after="0" w:line="240" w:lineRule="auto"/>
          </w:pPr>
        </w:p>
      </w:tc>
      <w:tc>
        <w:tcPr>
          <w:tcW w:w="1257" w:type="dxa"/>
        </w:tcPr>
        <w:p w14:paraId="2BE9016B" w14:textId="77777777" w:rsidR="00881128" w:rsidRDefault="00881128">
          <w:pPr>
            <w:pStyle w:val="EmptyCellLayoutStyle"/>
            <w:spacing w:after="0" w:line="240" w:lineRule="auto"/>
          </w:pPr>
        </w:p>
      </w:tc>
      <w:tc>
        <w:tcPr>
          <w:tcW w:w="48" w:type="dxa"/>
        </w:tcPr>
        <w:p w14:paraId="24E81ED2" w14:textId="77777777" w:rsidR="00881128" w:rsidRDefault="00881128">
          <w:pPr>
            <w:pStyle w:val="EmptyCellLayoutStyle"/>
            <w:spacing w:after="0" w:line="240" w:lineRule="auto"/>
          </w:pPr>
        </w:p>
      </w:tc>
    </w:tr>
    <w:tr w:rsidR="00881128" w14:paraId="13A0DA74" w14:textId="77777777">
      <w:tc>
        <w:tcPr>
          <w:tcW w:w="20" w:type="dxa"/>
        </w:tcPr>
        <w:p w14:paraId="43425AC5" w14:textId="77777777" w:rsidR="00881128" w:rsidRDefault="00881128">
          <w:pPr>
            <w:pStyle w:val="EmptyCellLayoutStyle"/>
            <w:spacing w:after="0" w:line="240" w:lineRule="auto"/>
          </w:pPr>
        </w:p>
      </w:tc>
      <w:tc>
        <w:tcPr>
          <w:tcW w:w="1645" w:type="dxa"/>
        </w:tcPr>
        <w:p w14:paraId="63A1214A" w14:textId="77777777" w:rsidR="00881128" w:rsidRDefault="00881128">
          <w:pPr>
            <w:pStyle w:val="EmptyCellLayoutStyle"/>
            <w:spacing w:after="0" w:line="240" w:lineRule="auto"/>
          </w:pPr>
        </w:p>
      </w:tc>
      <w:tc>
        <w:tcPr>
          <w:tcW w:w="7037" w:type="dxa"/>
        </w:tcPr>
        <w:p w14:paraId="3786F909" w14:textId="77777777" w:rsidR="00881128" w:rsidRDefault="00881128">
          <w:pPr>
            <w:pStyle w:val="EmptyCellLayoutStyle"/>
            <w:spacing w:after="0" w:line="240" w:lineRule="auto"/>
          </w:pPr>
        </w:p>
      </w:tc>
      <w:tc>
        <w:tcPr>
          <w:tcW w:w="159" w:type="dxa"/>
        </w:tcPr>
        <w:p w14:paraId="500CB05A" w14:textId="77777777" w:rsidR="00881128" w:rsidRDefault="00881128">
          <w:pPr>
            <w:pStyle w:val="EmptyCellLayoutStyle"/>
            <w:spacing w:after="0" w:line="240" w:lineRule="auto"/>
          </w:pPr>
        </w:p>
      </w:tc>
      <w:tc>
        <w:tcPr>
          <w:tcW w:w="1257" w:type="dxa"/>
        </w:tcPr>
        <w:p w14:paraId="11D63D9F" w14:textId="77777777" w:rsidR="00881128" w:rsidRDefault="00881128">
          <w:pPr>
            <w:pStyle w:val="EmptyCellLayoutStyle"/>
            <w:spacing w:after="0" w:line="240" w:lineRule="auto"/>
          </w:pPr>
        </w:p>
      </w:tc>
      <w:tc>
        <w:tcPr>
          <w:tcW w:w="48" w:type="dxa"/>
        </w:tcPr>
        <w:p w14:paraId="6306B6D4" w14:textId="77777777" w:rsidR="00881128" w:rsidRDefault="00881128">
          <w:pPr>
            <w:pStyle w:val="EmptyCellLayoutStyle"/>
            <w:spacing w:after="0" w:line="240" w:lineRule="auto"/>
          </w:pPr>
        </w:p>
      </w:tc>
    </w:tr>
    <w:tr w:rsidR="00881128" w14:paraId="2816F717" w14:textId="77777777">
      <w:tc>
        <w:tcPr>
          <w:tcW w:w="20" w:type="dxa"/>
        </w:tcPr>
        <w:p w14:paraId="1CE95C26" w14:textId="77777777" w:rsidR="00881128" w:rsidRDefault="00881128">
          <w:pPr>
            <w:pStyle w:val="EmptyCellLayoutStyle"/>
            <w:spacing w:after="0" w:line="240" w:lineRule="auto"/>
          </w:pPr>
        </w:p>
      </w:tc>
      <w:tc>
        <w:tcPr>
          <w:tcW w:w="1645" w:type="dxa"/>
          <w:vMerge w:val="restart"/>
        </w:tcPr>
        <w:tbl>
          <w:tblPr>
            <w:tblW w:w="0" w:type="auto"/>
            <w:tblCellMar>
              <w:left w:w="0" w:type="dxa"/>
              <w:right w:w="0" w:type="dxa"/>
            </w:tblCellMar>
            <w:tblLook w:val="0000" w:firstRow="0" w:lastRow="0" w:firstColumn="0" w:lastColumn="0" w:noHBand="0" w:noVBand="0"/>
          </w:tblPr>
          <w:tblGrid>
            <w:gridCol w:w="1645"/>
          </w:tblGrid>
          <w:tr w:rsidR="00881128" w14:paraId="1D96E93F" w14:textId="77777777">
            <w:trPr>
              <w:trHeight w:val="670"/>
            </w:trPr>
            <w:tc>
              <w:tcPr>
                <w:tcW w:w="1645" w:type="dxa"/>
                <w:tcBorders>
                  <w:top w:val="nil"/>
                  <w:left w:val="nil"/>
                  <w:bottom w:val="nil"/>
                  <w:right w:val="nil"/>
                </w:tcBorders>
                <w:tcMar>
                  <w:top w:w="39" w:type="dxa"/>
                  <w:left w:w="39" w:type="dxa"/>
                  <w:bottom w:w="39" w:type="dxa"/>
                  <w:right w:w="39" w:type="dxa"/>
                </w:tcMar>
              </w:tcPr>
              <w:p w14:paraId="3F80E6A3" w14:textId="77777777" w:rsidR="00881128" w:rsidRDefault="00700092">
                <w:pPr>
                  <w:spacing w:after="0" w:line="240" w:lineRule="auto"/>
                </w:pPr>
                <w:r>
                  <w:rPr>
                    <w:rFonts w:eastAsia="Cambria"/>
                    <w:b/>
                    <w:color w:val="808080"/>
                  </w:rPr>
                  <w:t>TL 12</w:t>
                </w:r>
              </w:p>
              <w:p w14:paraId="4F1CC3F8" w14:textId="77777777" w:rsidR="00881128" w:rsidRDefault="00700092">
                <w:pPr>
                  <w:spacing w:after="0" w:line="240" w:lineRule="auto"/>
                </w:pPr>
                <w:r>
                  <w:rPr>
                    <w:rFonts w:eastAsia="Cambria"/>
                    <w:color w:val="808080"/>
                  </w:rPr>
                  <w:t>Verzia:</w:t>
                </w:r>
                <w:r>
                  <w:rPr>
                    <w:rFonts w:eastAsia="Cambria"/>
                    <w:b/>
                    <w:color w:val="808080"/>
                  </w:rPr>
                  <w:t xml:space="preserve"> 21.08.24</w:t>
                </w:r>
              </w:p>
            </w:tc>
          </w:tr>
        </w:tbl>
        <w:p w14:paraId="417EDBCC" w14:textId="77777777" w:rsidR="00881128" w:rsidRDefault="00881128">
          <w:pPr>
            <w:spacing w:after="0" w:line="240" w:lineRule="auto"/>
          </w:pPr>
        </w:p>
      </w:tc>
      <w:tc>
        <w:tcPr>
          <w:tcW w:w="7037" w:type="dxa"/>
        </w:tcPr>
        <w:p w14:paraId="3AC2E6A5" w14:textId="77777777" w:rsidR="00881128" w:rsidRDefault="00881128">
          <w:pPr>
            <w:pStyle w:val="EmptyCellLayoutStyle"/>
            <w:spacing w:after="0" w:line="240" w:lineRule="auto"/>
          </w:pPr>
        </w:p>
      </w:tc>
      <w:tc>
        <w:tcPr>
          <w:tcW w:w="159" w:type="dxa"/>
        </w:tcPr>
        <w:p w14:paraId="621710FF" w14:textId="77777777" w:rsidR="00881128" w:rsidRDefault="00881128">
          <w:pPr>
            <w:pStyle w:val="EmptyCellLayoutStyle"/>
            <w:spacing w:after="0" w:line="240" w:lineRule="auto"/>
          </w:pPr>
        </w:p>
      </w:tc>
      <w:tc>
        <w:tcPr>
          <w:tcW w:w="1257" w:type="dxa"/>
        </w:tcPr>
        <w:p w14:paraId="29F3E44C" w14:textId="77777777" w:rsidR="00881128" w:rsidRDefault="00881128">
          <w:pPr>
            <w:pStyle w:val="EmptyCellLayoutStyle"/>
            <w:spacing w:after="0" w:line="240" w:lineRule="auto"/>
          </w:pPr>
        </w:p>
      </w:tc>
      <w:tc>
        <w:tcPr>
          <w:tcW w:w="48" w:type="dxa"/>
        </w:tcPr>
        <w:p w14:paraId="0C8A1366" w14:textId="77777777" w:rsidR="00881128" w:rsidRDefault="00881128">
          <w:pPr>
            <w:pStyle w:val="EmptyCellLayoutStyle"/>
            <w:spacing w:after="0" w:line="240" w:lineRule="auto"/>
          </w:pPr>
        </w:p>
      </w:tc>
    </w:tr>
    <w:tr w:rsidR="00050E7B" w14:paraId="1C53A62B" w14:textId="77777777" w:rsidTr="00050E7B">
      <w:tc>
        <w:tcPr>
          <w:tcW w:w="20" w:type="dxa"/>
        </w:tcPr>
        <w:p w14:paraId="1411E854" w14:textId="77777777" w:rsidR="00881128" w:rsidRDefault="00881128">
          <w:pPr>
            <w:pStyle w:val="EmptyCellLayoutStyle"/>
            <w:spacing w:after="0" w:line="240" w:lineRule="auto"/>
          </w:pPr>
        </w:p>
      </w:tc>
      <w:tc>
        <w:tcPr>
          <w:tcW w:w="1645" w:type="dxa"/>
          <w:vMerge/>
        </w:tcPr>
        <w:p w14:paraId="0E0A901F" w14:textId="77777777" w:rsidR="00881128" w:rsidRDefault="00881128">
          <w:pPr>
            <w:pStyle w:val="EmptyCellLayoutStyle"/>
            <w:spacing w:after="0" w:line="240" w:lineRule="auto"/>
          </w:pPr>
        </w:p>
      </w:tc>
      <w:tc>
        <w:tcPr>
          <w:tcW w:w="7037" w:type="dxa"/>
        </w:tcPr>
        <w:p w14:paraId="4647B22E" w14:textId="77777777" w:rsidR="00881128" w:rsidRDefault="00881128">
          <w:pPr>
            <w:pStyle w:val="EmptyCellLayoutStyle"/>
            <w:spacing w:after="0" w:line="240" w:lineRule="auto"/>
          </w:pPr>
        </w:p>
      </w:tc>
      <w:tc>
        <w:tcPr>
          <w:tcW w:w="159" w:type="dxa"/>
          <w:gridSpan w:val="2"/>
        </w:tcPr>
        <w:tbl>
          <w:tblPr>
            <w:tblW w:w="0" w:type="auto"/>
            <w:tblCellMar>
              <w:left w:w="0" w:type="dxa"/>
              <w:right w:w="0" w:type="dxa"/>
            </w:tblCellMar>
            <w:tblLook w:val="0000" w:firstRow="0" w:lastRow="0" w:firstColumn="0" w:lastColumn="0" w:noHBand="0" w:noVBand="0"/>
          </w:tblPr>
          <w:tblGrid>
            <w:gridCol w:w="1416"/>
          </w:tblGrid>
          <w:tr w:rsidR="00881128" w14:paraId="4856B07E" w14:textId="77777777">
            <w:trPr>
              <w:trHeight w:val="262"/>
            </w:trPr>
            <w:tc>
              <w:tcPr>
                <w:tcW w:w="1417" w:type="dxa"/>
                <w:tcBorders>
                  <w:top w:val="nil"/>
                  <w:left w:val="nil"/>
                  <w:bottom w:val="nil"/>
                  <w:right w:val="nil"/>
                </w:tcBorders>
                <w:tcMar>
                  <w:top w:w="39" w:type="dxa"/>
                  <w:left w:w="39" w:type="dxa"/>
                  <w:bottom w:w="39" w:type="dxa"/>
                  <w:right w:w="39" w:type="dxa"/>
                </w:tcMar>
              </w:tcPr>
              <w:p w14:paraId="478B5C09" w14:textId="77777777" w:rsidR="00881128" w:rsidRDefault="00700092">
                <w:pPr>
                  <w:spacing w:after="0" w:line="240" w:lineRule="auto"/>
                  <w:jc w:val="right"/>
                </w:pPr>
                <w:r>
                  <w:rPr>
                    <w:rFonts w:eastAsia="Cambria"/>
                    <w:color w:val="808080"/>
                  </w:rPr>
                  <w:t xml:space="preserve">Strana: </w:t>
                </w:r>
                <w:r>
                  <w:rPr>
                    <w:rFonts w:eastAsia="Cambria"/>
                    <w:color w:val="808080"/>
                  </w:rPr>
                  <w:fldChar w:fldCharType="begin"/>
                </w:r>
                <w:r>
                  <w:rPr>
                    <w:rFonts w:eastAsia="Cambria"/>
                    <w:noProof/>
                    <w:color w:val="808080"/>
                  </w:rPr>
                  <w:instrText xml:space="preserve"> PAGE </w:instrText>
                </w:r>
                <w:r>
                  <w:rPr>
                    <w:rFonts w:eastAsia="Cambria"/>
                    <w:color w:val="808080"/>
                  </w:rPr>
                  <w:fldChar w:fldCharType="separate"/>
                </w:r>
                <w:r>
                  <w:rPr>
                    <w:rFonts w:eastAsia="Cambria"/>
                    <w:color w:val="808080"/>
                  </w:rPr>
                  <w:t>1</w:t>
                </w:r>
                <w:r>
                  <w:rPr>
                    <w:rFonts w:eastAsia="Cambria"/>
                    <w:color w:val="808080"/>
                  </w:rPr>
                  <w:fldChar w:fldCharType="end"/>
                </w:r>
                <w:r>
                  <w:rPr>
                    <w:rFonts w:eastAsia="Cambria"/>
                    <w:color w:val="808080"/>
                  </w:rPr>
                  <w:t xml:space="preserve"> / </w:t>
                </w:r>
                <w:r>
                  <w:rPr>
                    <w:rFonts w:eastAsia="Cambria"/>
                    <w:color w:val="808080"/>
                  </w:rPr>
                  <w:fldChar w:fldCharType="begin"/>
                </w:r>
                <w:r>
                  <w:rPr>
                    <w:rFonts w:eastAsia="Cambria"/>
                    <w:noProof/>
                    <w:color w:val="808080"/>
                  </w:rPr>
                  <w:instrText xml:space="preserve"> NUMPAGES </w:instrText>
                </w:r>
                <w:r>
                  <w:rPr>
                    <w:rFonts w:eastAsia="Cambria"/>
                    <w:color w:val="808080"/>
                  </w:rPr>
                  <w:fldChar w:fldCharType="separate"/>
                </w:r>
                <w:r>
                  <w:rPr>
                    <w:rFonts w:eastAsia="Cambria"/>
                    <w:color w:val="808080"/>
                  </w:rPr>
                  <w:t>1</w:t>
                </w:r>
                <w:r>
                  <w:rPr>
                    <w:rFonts w:eastAsia="Cambria"/>
                    <w:color w:val="808080"/>
                  </w:rPr>
                  <w:fldChar w:fldCharType="end"/>
                </w:r>
              </w:p>
            </w:tc>
          </w:tr>
        </w:tbl>
        <w:p w14:paraId="40BDA8D7" w14:textId="77777777" w:rsidR="00881128" w:rsidRDefault="00881128">
          <w:pPr>
            <w:spacing w:after="0" w:line="240" w:lineRule="auto"/>
          </w:pPr>
        </w:p>
      </w:tc>
      <w:tc>
        <w:tcPr>
          <w:tcW w:w="48" w:type="dxa"/>
        </w:tcPr>
        <w:p w14:paraId="5D68E630" w14:textId="77777777" w:rsidR="00881128" w:rsidRDefault="00881128">
          <w:pPr>
            <w:pStyle w:val="EmptyCellLayoutStyle"/>
            <w:spacing w:after="0" w:line="240" w:lineRule="auto"/>
          </w:pPr>
        </w:p>
      </w:tc>
    </w:tr>
    <w:tr w:rsidR="00881128" w14:paraId="6A20D800" w14:textId="77777777">
      <w:tc>
        <w:tcPr>
          <w:tcW w:w="20" w:type="dxa"/>
        </w:tcPr>
        <w:p w14:paraId="501A7438" w14:textId="77777777" w:rsidR="00881128" w:rsidRDefault="00881128">
          <w:pPr>
            <w:pStyle w:val="EmptyCellLayoutStyle"/>
            <w:spacing w:after="0" w:line="240" w:lineRule="auto"/>
          </w:pPr>
        </w:p>
      </w:tc>
      <w:tc>
        <w:tcPr>
          <w:tcW w:w="1645" w:type="dxa"/>
          <w:vMerge/>
        </w:tcPr>
        <w:p w14:paraId="21E975D1" w14:textId="77777777" w:rsidR="00881128" w:rsidRDefault="00881128">
          <w:pPr>
            <w:pStyle w:val="EmptyCellLayoutStyle"/>
            <w:spacing w:after="0" w:line="240" w:lineRule="auto"/>
          </w:pPr>
        </w:p>
      </w:tc>
      <w:tc>
        <w:tcPr>
          <w:tcW w:w="7037" w:type="dxa"/>
        </w:tcPr>
        <w:p w14:paraId="145994DE" w14:textId="77777777" w:rsidR="00881128" w:rsidRDefault="00881128">
          <w:pPr>
            <w:pStyle w:val="EmptyCellLayoutStyle"/>
            <w:spacing w:after="0" w:line="240" w:lineRule="auto"/>
          </w:pPr>
        </w:p>
      </w:tc>
      <w:tc>
        <w:tcPr>
          <w:tcW w:w="159" w:type="dxa"/>
        </w:tcPr>
        <w:p w14:paraId="4BB0B621" w14:textId="77777777" w:rsidR="00881128" w:rsidRDefault="00881128">
          <w:pPr>
            <w:pStyle w:val="EmptyCellLayoutStyle"/>
            <w:spacing w:after="0" w:line="240" w:lineRule="auto"/>
          </w:pPr>
        </w:p>
      </w:tc>
      <w:tc>
        <w:tcPr>
          <w:tcW w:w="1257" w:type="dxa"/>
        </w:tcPr>
        <w:p w14:paraId="5547F3A4" w14:textId="77777777" w:rsidR="00881128" w:rsidRDefault="00881128">
          <w:pPr>
            <w:pStyle w:val="EmptyCellLayoutStyle"/>
            <w:spacing w:after="0" w:line="240" w:lineRule="auto"/>
          </w:pPr>
        </w:p>
      </w:tc>
      <w:tc>
        <w:tcPr>
          <w:tcW w:w="48" w:type="dxa"/>
        </w:tcPr>
        <w:p w14:paraId="445ACABF" w14:textId="77777777" w:rsidR="00881128" w:rsidRDefault="00881128">
          <w:pPr>
            <w:pStyle w:val="EmptyCellLayoutStyle"/>
            <w:spacing w:after="0" w:line="240" w:lineRule="auto"/>
          </w:pPr>
        </w:p>
      </w:tc>
    </w:tr>
    <w:tr w:rsidR="00881128" w14:paraId="7DA70377" w14:textId="77777777">
      <w:tc>
        <w:tcPr>
          <w:tcW w:w="20" w:type="dxa"/>
        </w:tcPr>
        <w:p w14:paraId="090B774F" w14:textId="77777777" w:rsidR="00881128" w:rsidRDefault="00881128">
          <w:pPr>
            <w:pStyle w:val="EmptyCellLayoutStyle"/>
            <w:spacing w:after="0" w:line="240" w:lineRule="auto"/>
          </w:pPr>
        </w:p>
      </w:tc>
      <w:tc>
        <w:tcPr>
          <w:tcW w:w="1645" w:type="dxa"/>
        </w:tcPr>
        <w:p w14:paraId="17ECB61E" w14:textId="77777777" w:rsidR="00881128" w:rsidRDefault="00881128">
          <w:pPr>
            <w:pStyle w:val="EmptyCellLayoutStyle"/>
            <w:spacing w:after="0" w:line="240" w:lineRule="auto"/>
          </w:pPr>
        </w:p>
      </w:tc>
      <w:tc>
        <w:tcPr>
          <w:tcW w:w="7037" w:type="dxa"/>
        </w:tcPr>
        <w:p w14:paraId="6F135B03" w14:textId="77777777" w:rsidR="00881128" w:rsidRDefault="00881128">
          <w:pPr>
            <w:pStyle w:val="EmptyCellLayoutStyle"/>
            <w:spacing w:after="0" w:line="240" w:lineRule="auto"/>
          </w:pPr>
        </w:p>
      </w:tc>
      <w:tc>
        <w:tcPr>
          <w:tcW w:w="159" w:type="dxa"/>
        </w:tcPr>
        <w:p w14:paraId="5497722E" w14:textId="77777777" w:rsidR="00881128" w:rsidRDefault="00881128">
          <w:pPr>
            <w:pStyle w:val="EmptyCellLayoutStyle"/>
            <w:spacing w:after="0" w:line="240" w:lineRule="auto"/>
          </w:pPr>
        </w:p>
      </w:tc>
      <w:tc>
        <w:tcPr>
          <w:tcW w:w="1257" w:type="dxa"/>
        </w:tcPr>
        <w:p w14:paraId="510444B9" w14:textId="77777777" w:rsidR="00881128" w:rsidRDefault="00881128">
          <w:pPr>
            <w:pStyle w:val="EmptyCellLayoutStyle"/>
            <w:spacing w:after="0" w:line="240" w:lineRule="auto"/>
          </w:pPr>
        </w:p>
      </w:tc>
      <w:tc>
        <w:tcPr>
          <w:tcW w:w="48" w:type="dxa"/>
        </w:tcPr>
        <w:p w14:paraId="2BCD4A45" w14:textId="77777777" w:rsidR="00881128" w:rsidRDefault="00881128">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50304" w14:textId="77777777" w:rsidR="00700092" w:rsidRDefault="00700092">
      <w:pPr>
        <w:spacing w:after="0" w:line="240" w:lineRule="auto"/>
      </w:pPr>
      <w:r>
        <w:separator/>
      </w:r>
    </w:p>
  </w:footnote>
  <w:footnote w:type="continuationSeparator" w:id="0">
    <w:p w14:paraId="53D1CE88" w14:textId="77777777" w:rsidR="00700092" w:rsidRDefault="007000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15:restartNumberingAfterBreak="0">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15:restartNumberingAfterBreak="0">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15:restartNumberingAfterBreak="0">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15:restartNumberingAfterBreak="0">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 w15:restartNumberingAfterBreak="0">
    <w:nsid w:val="00000008"/>
    <w:multiLevelType w:val="multilevel"/>
    <w:tmpl w:val="000000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 w15:restartNumberingAfterBreak="0">
    <w:nsid w:val="00000009"/>
    <w:multiLevelType w:val="multilevel"/>
    <w:tmpl w:val="000000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 w15:restartNumberingAfterBreak="0">
    <w:nsid w:val="0000000A"/>
    <w:multiLevelType w:val="multilevel"/>
    <w:tmpl w:val="000000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 w15:restartNumberingAfterBreak="0">
    <w:nsid w:val="0000000B"/>
    <w:multiLevelType w:val="multilevel"/>
    <w:tmpl w:val="000000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 w15:restartNumberingAfterBreak="0">
    <w:nsid w:val="0000000C"/>
    <w:multiLevelType w:val="multilevel"/>
    <w:tmpl w:val="000000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num w:numId="1" w16cid:durableId="852497323">
    <w:abstractNumId w:val="0"/>
  </w:num>
  <w:num w:numId="2" w16cid:durableId="973214388">
    <w:abstractNumId w:val="1"/>
  </w:num>
  <w:num w:numId="3" w16cid:durableId="1859001314">
    <w:abstractNumId w:val="2"/>
  </w:num>
  <w:num w:numId="4" w16cid:durableId="451636407">
    <w:abstractNumId w:val="3"/>
  </w:num>
  <w:num w:numId="5" w16cid:durableId="1943339062">
    <w:abstractNumId w:val="4"/>
  </w:num>
  <w:num w:numId="6" w16cid:durableId="1994094683">
    <w:abstractNumId w:val="5"/>
  </w:num>
  <w:num w:numId="7" w16cid:durableId="1671129980">
    <w:abstractNumId w:val="6"/>
  </w:num>
  <w:num w:numId="8" w16cid:durableId="2032877553">
    <w:abstractNumId w:val="7"/>
  </w:num>
  <w:num w:numId="9" w16cid:durableId="406849930">
    <w:abstractNumId w:val="8"/>
  </w:num>
  <w:num w:numId="10" w16cid:durableId="767435027">
    <w:abstractNumId w:val="9"/>
  </w:num>
  <w:num w:numId="11" w16cid:durableId="1094740819">
    <w:abstractNumId w:val="10"/>
  </w:num>
  <w:num w:numId="12" w16cid:durableId="2209433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28"/>
    <w:rsid w:val="00050E7B"/>
    <w:rsid w:val="00152230"/>
    <w:rsid w:val="001B7D0C"/>
    <w:rsid w:val="00700092"/>
    <w:rsid w:val="00881128"/>
    <w:rsid w:val="008F7700"/>
    <w:rsid w:val="00B902E1"/>
    <w:rsid w:val="00CB081C"/>
    <w:rsid w:val="00EE1B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8C818"/>
  <w15:docId w15:val="{8544B870-4BD7-43E2-B7CD-D14D8577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50E7B"/>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5</Pages>
  <Words>1848</Words>
  <Characters>10534</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2b583fa1-f395-4ede-9e1c-010b3bc8e71d</vt:lpstr>
    </vt:vector>
  </TitlesOfParts>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TL12 KO N</dc:title>
  <dc:creator/>
  <dc:description/>
  <cp:lastModifiedBy>Andrea Cucorová</cp:lastModifiedBy>
  <cp:revision>5</cp:revision>
  <dcterms:created xsi:type="dcterms:W3CDTF">2024-08-16T10:00:00Z</dcterms:created>
  <dcterms:modified xsi:type="dcterms:W3CDTF">2024-08-16T14:53:00Z</dcterms:modified>
</cp:coreProperties>
</file>